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62" w:tblpY="468"/>
        <w:tblOverlap w:val="never"/>
        <w:tblW w:w="9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106"/>
        <w:gridCol w:w="1753"/>
        <w:gridCol w:w="175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866" w:type="dxa"/>
            <w:gridSpan w:val="5"/>
            <w:vAlign w:val="center"/>
          </w:tcPr>
          <w:p>
            <w:pPr>
              <w:ind w:firstLine="2800" w:firstLineChars="1000"/>
              <w:jc w:val="both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</w:rPr>
              <w:t>第四届中小投资者服务论坛征文获奖名单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1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  <w:t>题名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  <w:t>作者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  <w:t>单位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vertAlign w:val="baseline"/>
                <w:lang w:eastAsia="zh-CN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合理区分主体责任，精准打击信披违法——决不让投资者为造假买单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何庆文、朱治龙、黄志慧、李荐科、邓经天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湖南证监局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发行人承担证券侵权责任后向董事追偿的司法裁判路径研究   ——以证券法与公司法的互动为视角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孙倩、王倩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上海金融法院综合审判一庭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新《证券法》实施背景下上市公司董监高法律责任探讨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王蕊、辛烨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上海锦天城(青岛）律师事务所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证券虚假陈述民事赔偿中的连带责任——以中介机构责任为视角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秦政、胡波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上海锦天城（广州）律师事务所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证券服务机构虚假陈述赔偿责任的实证分析与要件回归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陆瑶、吴弘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华东政法大学经济法学院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提名委员会对我国上市公司治理的影响研究和建议——从董事提名角度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陶钧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上海贤思律师事务所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“投资者风险自负”原则应尽快纳入《证券法》规定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云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上海市锦天城律师事务所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中小投资者保护之累积投票制在中国视域下的推进——以美国累积投票制发展为视角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殷佳唯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华东政法大学国际金融法律学院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证券虚假陈述责任纠纷的分类式审理路径探究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张颖璐、常黎阳、王舒蒙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宁波市中级人民法院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论债券发行人破产对债券投资者损失认定的影响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曹明哲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北京市第一中级人民法院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基于ESG评级的投资策略研究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李正威、张银旗、唐剑萍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湘财证券研究所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浅谈证券公司投资者保护之投诉纠纷源头治理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苏美丽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西部证券股份有限公司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注册制改革背景下中介机构勤勉尽责责任之研究——“看门人”理论的中国版本和不足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沈伟、沈平生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上海交通大学凯原法学院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协议型反收购防御措施的法律规制——以融入并购交易结构的分段化与整体化解读为进路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薛前强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中央民族大学法学院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夫妻共有股权行使的法律冲突及其协调路径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张梦霞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华东政法大学经济法学院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司法机关参与的投资者保护问题研究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上海市人民检察院第四检察部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我国国有上市公司内部治理结构研究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大连上市公司协会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控股股东的法律规制优化研究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樊梦燕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华东政法大学经济法学院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科创板招股说明书存在的问题及改进建议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华东政法大学经济法学院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董事履职行为的法律约束与会计约束                                                       ——以商赢环球案为切入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陆华强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上海海事大学法学院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机构投资者参与公司治理的效果分析、案例启示及政策建议——以雷士照明为例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王博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辽宁大学经济学院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践行新时代“枫桥经验”，坚持以人民为中心理念构建证券纠纷多元化解机制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——以湖南辖区监管实践为例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周永明、王玮、郭静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湖南证监局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证券纠纷多元化解机制研究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贺文青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浙江证券业协会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债务融资工具受托管理人的信托困境与路径转换————兼谈我国《信托业法》的制定</w:t>
            </w: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乔博娟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北京航空航天大学法学院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tabs>
          <w:tab w:val="left" w:pos="778"/>
        </w:tabs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87760"/>
    <w:rsid w:val="04C2651B"/>
    <w:rsid w:val="05BC412F"/>
    <w:rsid w:val="0DAE731F"/>
    <w:rsid w:val="14E4332F"/>
    <w:rsid w:val="15596405"/>
    <w:rsid w:val="19ED33B6"/>
    <w:rsid w:val="31917400"/>
    <w:rsid w:val="3A0D01AB"/>
    <w:rsid w:val="5BD21DE7"/>
    <w:rsid w:val="61D87760"/>
    <w:rsid w:val="6A8F1F45"/>
    <w:rsid w:val="749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u w:val="thick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1129</Characters>
  <Lines>0</Lines>
  <Paragraphs>0</Paragraphs>
  <TotalTime>1</TotalTime>
  <ScaleCrop>false</ScaleCrop>
  <LinksUpToDate>false</LinksUpToDate>
  <CharactersWithSpaces>1188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2021-09-01T08:07:00Z</dcterms:created>
  <dc:creator>汤沸</dc:creator>
  <cp:lastModifiedBy>汤沸</cp:lastModifiedBy>
  <cp:lastPrinted>2021-09-01T08:36:00Z</cp:lastPrinted>
  <dcterms:modified xsi:type="dcterms:W3CDTF">2021-09-06T07:57:19Z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