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7A" w:rsidRDefault="001D637A">
      <w:pPr>
        <w:jc w:val="center"/>
        <w:rPr>
          <w:rFonts w:ascii="方正大标宋简体" w:eastAsia="方正大标宋简体" w:hAnsi="方正大标宋简体" w:cs="方正大标宋简体"/>
          <w:sz w:val="36"/>
          <w:szCs w:val="36"/>
        </w:rPr>
      </w:pPr>
    </w:p>
    <w:p w:rsidR="002D6020" w:rsidRDefault="00CA2D99">
      <w:pPr>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证券投资者保护制度评价报告（2021）简介</w:t>
      </w:r>
    </w:p>
    <w:p w:rsidR="002D6020" w:rsidRPr="001D637A" w:rsidRDefault="002D6020" w:rsidP="001D637A">
      <w:pPr>
        <w:pStyle w:val="a8"/>
        <w:ind w:firstLine="600"/>
      </w:pPr>
    </w:p>
    <w:p w:rsidR="002D6020" w:rsidRPr="001D637A" w:rsidRDefault="00CA2D99" w:rsidP="001D637A">
      <w:pPr>
        <w:pStyle w:val="a8"/>
        <w:ind w:firstLine="600"/>
      </w:pPr>
      <w:r w:rsidRPr="001D637A">
        <w:rPr>
          <w:rFonts w:hint="eastAsia"/>
        </w:rPr>
        <w:t>《证券投资者保护制度评价报告（</w:t>
      </w:r>
      <w:r w:rsidRPr="001D637A">
        <w:rPr>
          <w:rFonts w:hint="eastAsia"/>
        </w:rPr>
        <w:t>2021</w:t>
      </w:r>
      <w:r w:rsidRPr="001D637A">
        <w:rPr>
          <w:rFonts w:hint="eastAsia"/>
        </w:rPr>
        <w:t>）》（简称《报告》）共计</w:t>
      </w:r>
      <w:r w:rsidRPr="001D637A">
        <w:rPr>
          <w:rFonts w:hint="eastAsia"/>
        </w:rPr>
        <w:t>2.58</w:t>
      </w:r>
      <w:r w:rsidRPr="001D637A">
        <w:rPr>
          <w:rFonts w:hint="eastAsia"/>
        </w:rPr>
        <w:t>万字，延续了既往年度的评价框架，共分为四个部分。第一部分证券投资者保护制度体系建设情况主要梳理了</w:t>
      </w:r>
      <w:r w:rsidRPr="001D637A">
        <w:t>2020</w:t>
      </w:r>
      <w:r w:rsidRPr="001D637A">
        <w:t>年</w:t>
      </w:r>
      <w:r w:rsidRPr="001D637A">
        <w:rPr>
          <w:rFonts w:hint="eastAsia"/>
        </w:rPr>
        <w:t>资本市场</w:t>
      </w:r>
      <w:r w:rsidRPr="001D637A">
        <w:t>法律法规及部门规章等的制定修订情况，对其中意义重大且与投资者权益保护密切相关的内容进行归纳</w:t>
      </w:r>
      <w:r w:rsidRPr="001D637A">
        <w:rPr>
          <w:rFonts w:hint="eastAsia"/>
        </w:rPr>
        <w:t>；第二部分</w:t>
      </w:r>
      <w:r w:rsidRPr="001D637A">
        <w:t>从证券投资者享有</w:t>
      </w:r>
      <w:r w:rsidRPr="001D637A">
        <w:rPr>
          <w:rFonts w:hint="eastAsia"/>
        </w:rPr>
        <w:t>的各项基本权利出发</w:t>
      </w:r>
      <w:r w:rsidRPr="001D637A">
        <w:t>，</w:t>
      </w:r>
      <w:r w:rsidRPr="001D637A">
        <w:rPr>
          <w:rFonts w:hint="eastAsia"/>
        </w:rPr>
        <w:t>总结归纳中国</w:t>
      </w:r>
      <w:r w:rsidRPr="001D637A">
        <w:t>证监会、各交易所及行业自律组织、证券投资者保护机构及市场经营机构等落实新《证券法》及投资者保护制度相关要求、加强投资者保护的</w:t>
      </w:r>
      <w:r w:rsidRPr="001D637A">
        <w:rPr>
          <w:rFonts w:hint="eastAsia"/>
        </w:rPr>
        <w:t>具体</w:t>
      </w:r>
      <w:r w:rsidRPr="001D637A">
        <w:t>情况</w:t>
      </w:r>
      <w:r w:rsidRPr="001D637A">
        <w:rPr>
          <w:rFonts w:hint="eastAsia"/>
        </w:rPr>
        <w:t>；第三部分</w:t>
      </w:r>
      <w:r w:rsidRPr="001D637A">
        <w:t>结合</w:t>
      </w:r>
      <w:r w:rsidRPr="001D637A">
        <w:rPr>
          <w:rFonts w:hint="eastAsia"/>
        </w:rPr>
        <w:t>证券投资者保护制度体系建设与落实情况、</w:t>
      </w:r>
      <w:r w:rsidRPr="001D637A">
        <w:t>投资者的真实满意度</w:t>
      </w:r>
      <w:r w:rsidRPr="001D637A">
        <w:rPr>
          <w:rFonts w:hint="eastAsia"/>
        </w:rPr>
        <w:t>调查</w:t>
      </w:r>
      <w:r w:rsidRPr="001D637A">
        <w:t>数据，对</w:t>
      </w:r>
      <w:r w:rsidRPr="001D637A">
        <w:t>2020</w:t>
      </w:r>
      <w:r w:rsidRPr="001D637A">
        <w:t>年度投资者保护制度体系建设</w:t>
      </w:r>
      <w:r w:rsidRPr="001D637A">
        <w:rPr>
          <w:rFonts w:hint="eastAsia"/>
        </w:rPr>
        <w:t>与落实效果做</w:t>
      </w:r>
      <w:r w:rsidRPr="001D637A">
        <w:t>出综合评价</w:t>
      </w:r>
      <w:r w:rsidRPr="001D637A">
        <w:rPr>
          <w:rFonts w:hint="eastAsia"/>
        </w:rPr>
        <w:t>；最后一部分</w:t>
      </w:r>
      <w:r w:rsidRPr="001D637A">
        <w:t>对完善投资者保护制度体系、提升制度落实质量、充分保护投资者合法权益提</w:t>
      </w:r>
      <w:r w:rsidRPr="001D637A">
        <w:rPr>
          <w:rFonts w:hint="eastAsia"/>
        </w:rPr>
        <w:t>出完善</w:t>
      </w:r>
      <w:r w:rsidRPr="001D637A">
        <w:t>建议</w:t>
      </w:r>
      <w:r w:rsidRPr="001D637A">
        <w:rPr>
          <w:rFonts w:hint="eastAsia"/>
        </w:rPr>
        <w:t>。</w:t>
      </w:r>
    </w:p>
    <w:p w:rsidR="002D6020" w:rsidRPr="001D637A" w:rsidRDefault="00CA2D99" w:rsidP="001D637A">
      <w:pPr>
        <w:pStyle w:val="a8"/>
        <w:ind w:firstLine="600"/>
      </w:pPr>
      <w:r w:rsidRPr="001D637A">
        <w:rPr>
          <w:rFonts w:hint="eastAsia"/>
        </w:rPr>
        <w:t>《报告》主要结论有：</w:t>
      </w:r>
    </w:p>
    <w:p w:rsidR="002D6020" w:rsidRPr="001D637A" w:rsidRDefault="00CA2D99" w:rsidP="001D637A">
      <w:pPr>
        <w:pStyle w:val="a8"/>
        <w:ind w:firstLine="600"/>
      </w:pPr>
      <w:r w:rsidRPr="001D637A">
        <w:rPr>
          <w:rFonts w:hint="eastAsia"/>
        </w:rPr>
        <w:t>一是</w:t>
      </w:r>
      <w:r w:rsidRPr="001D637A">
        <w:t>刑法</w:t>
      </w:r>
      <w:r w:rsidRPr="001D637A">
        <w:rPr>
          <w:rFonts w:hint="eastAsia"/>
        </w:rPr>
        <w:t>修正案的出台</w:t>
      </w:r>
      <w:r w:rsidRPr="001D637A">
        <w:t>实现</w:t>
      </w:r>
      <w:r w:rsidRPr="001D637A">
        <w:rPr>
          <w:rFonts w:hint="eastAsia"/>
        </w:rPr>
        <w:t>了</w:t>
      </w:r>
      <w:r w:rsidRPr="001D637A">
        <w:t>刑法与</w:t>
      </w:r>
      <w:r w:rsidRPr="001D637A">
        <w:rPr>
          <w:rFonts w:hint="eastAsia"/>
        </w:rPr>
        <w:t>新</w:t>
      </w:r>
      <w:r w:rsidRPr="001D637A">
        <w:t>《证券法》的有效衔接</w:t>
      </w:r>
      <w:r w:rsidRPr="001D637A">
        <w:rPr>
          <w:rFonts w:hint="eastAsia"/>
        </w:rPr>
        <w:t>，构建了</w:t>
      </w:r>
      <w:r w:rsidRPr="001D637A">
        <w:t>证券期货领域的刑事责任、行政责任、民事责任等相互协调和衔接的立体化追责体系，</w:t>
      </w:r>
      <w:r w:rsidR="00091F60">
        <w:rPr>
          <w:rFonts w:hint="eastAsia"/>
        </w:rPr>
        <w:t>对</w:t>
      </w:r>
      <w:bookmarkStart w:id="0" w:name="_GoBack"/>
      <w:bookmarkEnd w:id="0"/>
      <w:r w:rsidRPr="001D637A">
        <w:t>完善投资者保护制度体系意义重大</w:t>
      </w:r>
      <w:r w:rsidRPr="001D637A">
        <w:rPr>
          <w:rFonts w:hint="eastAsia"/>
        </w:rPr>
        <w:t>。</w:t>
      </w:r>
    </w:p>
    <w:p w:rsidR="002D6020" w:rsidRPr="001D637A" w:rsidRDefault="00CA2D99" w:rsidP="001D637A">
      <w:pPr>
        <w:pStyle w:val="a8"/>
        <w:ind w:firstLine="600"/>
      </w:pPr>
      <w:r w:rsidRPr="001D637A">
        <w:rPr>
          <w:rFonts w:hint="eastAsia"/>
        </w:rPr>
        <w:t>二是</w:t>
      </w:r>
      <w:r w:rsidRPr="001D637A">
        <w:rPr>
          <w:rFonts w:hint="eastAsia"/>
        </w:rPr>
        <w:t>2020</w:t>
      </w:r>
      <w:r w:rsidRPr="001D637A">
        <w:rPr>
          <w:rFonts w:hint="eastAsia"/>
        </w:rPr>
        <w:t>年最高法协同证监会细化完善了新《证券法》确立的特别代表人诉讼制度，证券期货纠纷多元化解机制近年来不</w:t>
      </w:r>
      <w:r w:rsidRPr="001D637A">
        <w:rPr>
          <w:rFonts w:hint="eastAsia"/>
        </w:rPr>
        <w:lastRenderedPageBreak/>
        <w:t>断完善，我国资本市场对</w:t>
      </w:r>
      <w:r w:rsidRPr="001D637A">
        <w:t>中小投资者权益救济</w:t>
      </w:r>
      <w:r w:rsidRPr="001D637A">
        <w:rPr>
          <w:rFonts w:hint="eastAsia"/>
        </w:rPr>
        <w:t>的</w:t>
      </w:r>
      <w:r w:rsidRPr="001D637A">
        <w:t>做法</w:t>
      </w:r>
      <w:r w:rsidRPr="001D637A">
        <w:rPr>
          <w:rFonts w:hint="eastAsia"/>
        </w:rPr>
        <w:t>获得国际证监会组织肯定。</w:t>
      </w:r>
    </w:p>
    <w:p w:rsidR="002D6020" w:rsidRPr="001D637A" w:rsidRDefault="00CA2D99" w:rsidP="001D637A">
      <w:pPr>
        <w:pStyle w:val="a8"/>
        <w:ind w:firstLine="600"/>
      </w:pPr>
      <w:r w:rsidRPr="001D637A">
        <w:rPr>
          <w:rFonts w:hint="eastAsia"/>
        </w:rPr>
        <w:t>三是</w:t>
      </w:r>
      <w:r w:rsidRPr="001D637A">
        <w:t>2020</w:t>
      </w:r>
      <w:r w:rsidRPr="001D637A">
        <w:t>年监管部门以注册制改革为牵引，统筹推进配套规则的制定</w:t>
      </w:r>
      <w:r w:rsidRPr="001D637A">
        <w:rPr>
          <w:rFonts w:hint="eastAsia"/>
        </w:rPr>
        <w:t>，</w:t>
      </w:r>
      <w:r w:rsidRPr="001D637A">
        <w:t>强调以信息披露为核心、压实相关主体责任</w:t>
      </w:r>
      <w:r w:rsidRPr="001D637A">
        <w:rPr>
          <w:rFonts w:hint="eastAsia"/>
        </w:rPr>
        <w:t>、</w:t>
      </w:r>
      <w:r w:rsidRPr="001D637A">
        <w:t>强化处罚力度，为注册制的顺利实施夯实制度基础，保证投资者合法权益免受侵害。</w:t>
      </w:r>
    </w:p>
    <w:p w:rsidR="002D6020" w:rsidRPr="001D637A" w:rsidRDefault="00CA2D99" w:rsidP="001D637A">
      <w:pPr>
        <w:pStyle w:val="a8"/>
        <w:ind w:firstLine="600"/>
      </w:pPr>
      <w:r w:rsidRPr="001D637A">
        <w:rPr>
          <w:rFonts w:hint="eastAsia"/>
        </w:rPr>
        <w:t>四是证监会</w:t>
      </w:r>
      <w:r w:rsidRPr="001D637A">
        <w:t>为保证改革的顺利实施，加快</w:t>
      </w:r>
      <w:r w:rsidRPr="001D637A">
        <w:rPr>
          <w:rFonts w:hint="eastAsia"/>
        </w:rPr>
        <w:t>科创板、创业板、新三板等各项改革</w:t>
      </w:r>
      <w:r w:rsidRPr="001D637A">
        <w:t>配套制度规则的制定修订节奏，有效促进多层次资本市场体系的建立健全，使投资者在丰富财富管理方式、拓宽投资渠道的同时自身合法权益能够得到保护。</w:t>
      </w:r>
    </w:p>
    <w:p w:rsidR="002D6020" w:rsidRPr="001D637A" w:rsidRDefault="00CA2D99" w:rsidP="001D637A">
      <w:pPr>
        <w:pStyle w:val="a8"/>
        <w:ind w:firstLine="600"/>
      </w:pPr>
      <w:r w:rsidRPr="001D637A">
        <w:rPr>
          <w:rFonts w:hint="eastAsia"/>
        </w:rPr>
        <w:t>五是</w:t>
      </w:r>
      <w:r w:rsidRPr="001D637A">
        <w:t>2020</w:t>
      </w:r>
      <w:r w:rsidRPr="001D637A">
        <w:t>年国务院印发《国务院关于进一步提高上市公司质量的意见》，证监会统筹、系统各单位协同配合，抓实抓好提高上市公司质量工作</w:t>
      </w:r>
      <w:r w:rsidRPr="001D637A">
        <w:rPr>
          <w:rFonts w:hint="eastAsia"/>
        </w:rPr>
        <w:t>，投资者</w:t>
      </w:r>
      <w:r w:rsidRPr="001D637A">
        <w:t>满意度调查数据显示，</w:t>
      </w:r>
      <w:r w:rsidRPr="001D637A">
        <w:rPr>
          <w:rFonts w:hint="eastAsia"/>
        </w:rPr>
        <w:t>被调查</w:t>
      </w:r>
      <w:r w:rsidRPr="001D637A">
        <w:t>投资者对上市公司质量的满意度连续</w:t>
      </w:r>
      <w:r w:rsidRPr="001D637A">
        <w:rPr>
          <w:rFonts w:hint="eastAsia"/>
        </w:rPr>
        <w:t>三</w:t>
      </w:r>
      <w:r w:rsidRPr="001D637A">
        <w:t>年稳步上升。</w:t>
      </w:r>
    </w:p>
    <w:p w:rsidR="002D6020" w:rsidRPr="001D637A" w:rsidRDefault="00CA2D99" w:rsidP="001D637A">
      <w:pPr>
        <w:pStyle w:val="a8"/>
        <w:ind w:firstLine="600"/>
      </w:pPr>
      <w:r w:rsidRPr="001D637A">
        <w:rPr>
          <w:rFonts w:hint="eastAsia"/>
        </w:rPr>
        <w:t>六是在各方的不懈努力下，被调查投资者</w:t>
      </w:r>
      <w:r w:rsidRPr="001D637A">
        <w:t>对上市公司投资者权益保护总体表现</w:t>
      </w:r>
      <w:r w:rsidRPr="001D637A">
        <w:rPr>
          <w:rFonts w:hint="eastAsia"/>
        </w:rPr>
        <w:t>的满意度连续四年</w:t>
      </w:r>
      <w:r w:rsidRPr="001D637A">
        <w:t>上升</w:t>
      </w:r>
      <w:r w:rsidRPr="001D637A">
        <w:rPr>
          <w:rFonts w:hint="eastAsia"/>
        </w:rPr>
        <w:t>，对</w:t>
      </w:r>
      <w:r w:rsidRPr="001D637A">
        <w:rPr>
          <w:rFonts w:hint="eastAsia"/>
        </w:rPr>
        <w:t>2020</w:t>
      </w:r>
      <w:r w:rsidRPr="001D637A">
        <w:rPr>
          <w:rFonts w:hint="eastAsia"/>
        </w:rPr>
        <w:t>年上市公司决策参与权、</w:t>
      </w:r>
      <w:r w:rsidRPr="001D637A">
        <w:t>知情权</w:t>
      </w:r>
      <w:r w:rsidRPr="001D637A">
        <w:rPr>
          <w:rFonts w:hint="eastAsia"/>
        </w:rPr>
        <w:t>和投资收益权</w:t>
      </w:r>
      <w:r w:rsidRPr="001D637A">
        <w:t>保护</w:t>
      </w:r>
      <w:r w:rsidRPr="001D637A">
        <w:rPr>
          <w:rFonts w:hint="eastAsia"/>
        </w:rPr>
        <w:t>表示满意的被调查投资者占比均超过</w:t>
      </w:r>
      <w:r w:rsidRPr="001D637A">
        <w:rPr>
          <w:rFonts w:hint="eastAsia"/>
        </w:rPr>
        <w:t>50%</w:t>
      </w:r>
      <w:r w:rsidRPr="001D637A">
        <w:t>，</w:t>
      </w:r>
      <w:r w:rsidRPr="001D637A">
        <w:rPr>
          <w:rFonts w:hint="eastAsia"/>
        </w:rPr>
        <w:t>其中对知情权保护的满意度提升最明显</w:t>
      </w:r>
      <w:r w:rsidRPr="001D637A">
        <w:t>。</w:t>
      </w:r>
    </w:p>
    <w:p w:rsidR="002D6020" w:rsidRPr="001D637A" w:rsidRDefault="00CA2D99" w:rsidP="001D637A">
      <w:pPr>
        <w:pStyle w:val="a8"/>
        <w:ind w:firstLine="600"/>
      </w:pPr>
      <w:r w:rsidRPr="001D637A">
        <w:rPr>
          <w:rFonts w:hint="eastAsia"/>
        </w:rPr>
        <w:t>七是</w:t>
      </w:r>
      <w:r w:rsidRPr="001D637A">
        <w:t>投资者因适当性匹配对证券公司进行投诉的数量占证券公司投诉总量的</w:t>
      </w:r>
      <w:r w:rsidRPr="001D637A">
        <w:rPr>
          <w:rFonts w:hint="eastAsia"/>
        </w:rPr>
        <w:t>比例</w:t>
      </w:r>
      <w:r w:rsidRPr="001D637A">
        <w:t>近三年来持续增加，主要集中在</w:t>
      </w:r>
      <w:r w:rsidRPr="001D637A">
        <w:rPr>
          <w:rFonts w:hint="eastAsia"/>
        </w:rPr>
        <w:t>投诉</w:t>
      </w:r>
      <w:r w:rsidRPr="001D637A">
        <w:t>证券公司拒绝为</w:t>
      </w:r>
      <w:r w:rsidRPr="001D637A">
        <w:rPr>
          <w:rFonts w:hint="eastAsia"/>
        </w:rPr>
        <w:t>投资者</w:t>
      </w:r>
      <w:r w:rsidRPr="001D637A">
        <w:t>开通科创板、创业板及新三板权限</w:t>
      </w:r>
      <w:r w:rsidRPr="001D637A">
        <w:rPr>
          <w:rFonts w:hint="eastAsia"/>
        </w:rPr>
        <w:t>，</w:t>
      </w:r>
      <w:r w:rsidRPr="001D637A">
        <w:t>回访频率太高</w:t>
      </w:r>
      <w:r w:rsidRPr="001D637A">
        <w:rPr>
          <w:rFonts w:hint="eastAsia"/>
        </w:rPr>
        <w:t>等，一定程度上反映出</w:t>
      </w:r>
      <w:r w:rsidRPr="001D637A">
        <w:t>对各市场板块适当性差异化要求的宣讲力度还有待提升。</w:t>
      </w:r>
    </w:p>
    <w:p w:rsidR="002D6020" w:rsidRPr="001D637A" w:rsidRDefault="00CA2D99" w:rsidP="001D637A">
      <w:pPr>
        <w:pStyle w:val="a8"/>
        <w:ind w:firstLine="600"/>
      </w:pPr>
      <w:r w:rsidRPr="001D637A">
        <w:rPr>
          <w:rFonts w:hint="eastAsia"/>
        </w:rPr>
        <w:lastRenderedPageBreak/>
        <w:t>八是</w:t>
      </w:r>
      <w:r w:rsidRPr="001D637A">
        <w:t>被调查投资者对</w:t>
      </w:r>
      <w:r w:rsidRPr="001D637A">
        <w:rPr>
          <w:rFonts w:hint="eastAsia"/>
        </w:rPr>
        <w:t>2020</w:t>
      </w:r>
      <w:r w:rsidRPr="001D637A">
        <w:rPr>
          <w:rFonts w:hint="eastAsia"/>
        </w:rPr>
        <w:t>年</w:t>
      </w:r>
      <w:r w:rsidRPr="001D637A">
        <w:t>证券公司投资者权益保护</w:t>
      </w:r>
      <w:r w:rsidRPr="001D637A">
        <w:rPr>
          <w:rFonts w:hint="eastAsia"/>
        </w:rPr>
        <w:t>的</w:t>
      </w:r>
      <w:r w:rsidRPr="001D637A">
        <w:t>满意度大幅上升</w:t>
      </w:r>
      <w:r w:rsidRPr="001D637A">
        <w:rPr>
          <w:rFonts w:hint="eastAsia"/>
        </w:rPr>
        <w:t>至</w:t>
      </w:r>
      <w:r w:rsidRPr="001D637A">
        <w:rPr>
          <w:rFonts w:hint="eastAsia"/>
        </w:rPr>
        <w:t>72.9%</w:t>
      </w:r>
      <w:r w:rsidRPr="001D637A">
        <w:t>，但</w:t>
      </w:r>
      <w:r w:rsidRPr="001D637A">
        <w:rPr>
          <w:rFonts w:hint="eastAsia"/>
        </w:rPr>
        <w:t>证券公司</w:t>
      </w:r>
      <w:r w:rsidRPr="001D637A">
        <w:t>系统稳定性</w:t>
      </w:r>
      <w:r w:rsidRPr="001D637A">
        <w:rPr>
          <w:rFonts w:hint="eastAsia"/>
        </w:rPr>
        <w:t>、对</w:t>
      </w:r>
      <w:r w:rsidRPr="001D637A">
        <w:t>投资者信息安全</w:t>
      </w:r>
      <w:r w:rsidRPr="001D637A">
        <w:rPr>
          <w:rFonts w:hint="eastAsia"/>
        </w:rPr>
        <w:t>的保护</w:t>
      </w:r>
      <w:r w:rsidRPr="001D637A">
        <w:t>问题值得关注</w:t>
      </w:r>
      <w:r w:rsidRPr="001D637A">
        <w:rPr>
          <w:rFonts w:hint="eastAsia"/>
        </w:rPr>
        <w:t>，</w:t>
      </w:r>
      <w:r w:rsidRPr="001D637A">
        <w:rPr>
          <w:rFonts w:hint="eastAsia"/>
        </w:rPr>
        <w:t>2020</w:t>
      </w:r>
      <w:r w:rsidRPr="001D637A">
        <w:rPr>
          <w:rFonts w:hint="eastAsia"/>
        </w:rPr>
        <w:t>年投资者因上述问题进行</w:t>
      </w:r>
      <w:r w:rsidRPr="001D637A">
        <w:t>投诉</w:t>
      </w:r>
      <w:r w:rsidRPr="001D637A">
        <w:rPr>
          <w:rFonts w:hint="eastAsia"/>
        </w:rPr>
        <w:t>的</w:t>
      </w:r>
      <w:r w:rsidRPr="001D637A">
        <w:t>数量占比较上年明显增加</w:t>
      </w:r>
      <w:r w:rsidRPr="001D637A">
        <w:rPr>
          <w:rFonts w:hint="eastAsia"/>
        </w:rPr>
        <w:t>。</w:t>
      </w:r>
    </w:p>
    <w:p w:rsidR="002D6020" w:rsidRPr="001D637A" w:rsidRDefault="00CA2D99" w:rsidP="001D637A">
      <w:pPr>
        <w:pStyle w:val="a8"/>
        <w:ind w:firstLine="600"/>
      </w:pPr>
      <w:r w:rsidRPr="001D637A">
        <w:t>结合本年度投资者保护制度评价情况，</w:t>
      </w:r>
      <w:r w:rsidRPr="001D637A">
        <w:rPr>
          <w:rFonts w:hint="eastAsia"/>
        </w:rPr>
        <w:t>《报告》提出的</w:t>
      </w:r>
      <w:r w:rsidRPr="001D637A">
        <w:t>建议</w:t>
      </w:r>
      <w:r w:rsidRPr="001D637A">
        <w:rPr>
          <w:rFonts w:hint="eastAsia"/>
        </w:rPr>
        <w:t>有</w:t>
      </w:r>
      <w:r w:rsidRPr="001D637A">
        <w:t>：</w:t>
      </w:r>
      <w:r w:rsidRPr="001D637A">
        <w:rPr>
          <w:rFonts w:hint="eastAsia"/>
        </w:rPr>
        <w:t>一是</w:t>
      </w:r>
      <w:r w:rsidRPr="001D637A">
        <w:t>加强对新《证券法》和刑法修正案的宣传贯彻，从严打击证券违法活动</w:t>
      </w:r>
      <w:r w:rsidRPr="001D637A">
        <w:rPr>
          <w:rFonts w:hint="eastAsia"/>
        </w:rPr>
        <w:t>；</w:t>
      </w:r>
      <w:bookmarkStart w:id="1" w:name="_Toc962"/>
      <w:r w:rsidRPr="001D637A">
        <w:rPr>
          <w:rFonts w:hint="eastAsia"/>
        </w:rPr>
        <w:t>二是</w:t>
      </w:r>
      <w:r w:rsidRPr="001D637A">
        <w:t>落实新《证券法》投资者保护相关规定，制定完善投资者赔偿机制</w:t>
      </w:r>
      <w:bookmarkEnd w:id="1"/>
      <w:r w:rsidRPr="001D637A">
        <w:rPr>
          <w:rFonts w:hint="eastAsia"/>
        </w:rPr>
        <w:t>；三是</w:t>
      </w:r>
      <w:r w:rsidRPr="001D637A">
        <w:t>完善常态化退市机制，为全面实行股票发行注册制做好充分准备</w:t>
      </w:r>
      <w:r w:rsidRPr="001D637A">
        <w:rPr>
          <w:rFonts w:hint="eastAsia"/>
        </w:rPr>
        <w:t>；四是</w:t>
      </w:r>
      <w:r w:rsidRPr="001D637A">
        <w:t>适时开展</w:t>
      </w:r>
      <w:r w:rsidRPr="001D637A">
        <w:rPr>
          <w:rFonts w:hint="eastAsia"/>
        </w:rPr>
        <w:t>各市场板块</w:t>
      </w:r>
      <w:r w:rsidRPr="001D637A">
        <w:t>投资者适当性制度的评估工作，有针对性的解决目前投资者适当性管理中存在的问题与不足</w:t>
      </w:r>
      <w:r w:rsidRPr="001D637A">
        <w:rPr>
          <w:rFonts w:hint="eastAsia"/>
        </w:rPr>
        <w:t>；五是</w:t>
      </w:r>
      <w:r w:rsidRPr="001D637A">
        <w:t>重视系统建设与信息安全保护，推动开展投资者权益数据治理</w:t>
      </w:r>
      <w:r w:rsidRPr="001D637A">
        <w:rPr>
          <w:rFonts w:hint="eastAsia"/>
        </w:rPr>
        <w:t>。</w:t>
      </w:r>
    </w:p>
    <w:sectPr w:rsidR="002D6020" w:rsidRPr="001D63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4D" w:rsidRDefault="00986C4D" w:rsidP="001D637A">
      <w:r>
        <w:separator/>
      </w:r>
    </w:p>
  </w:endnote>
  <w:endnote w:type="continuationSeparator" w:id="0">
    <w:p w:rsidR="00986C4D" w:rsidRDefault="00986C4D" w:rsidP="001D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简体">
    <w:altName w:val="Microsoft YaHei UI"/>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4D" w:rsidRDefault="00986C4D" w:rsidP="001D637A">
      <w:r>
        <w:separator/>
      </w:r>
    </w:p>
  </w:footnote>
  <w:footnote w:type="continuationSeparator" w:id="0">
    <w:p w:rsidR="00986C4D" w:rsidRDefault="00986C4D" w:rsidP="001D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40CC7"/>
    <w:rsid w:val="00091F60"/>
    <w:rsid w:val="00157682"/>
    <w:rsid w:val="001D637A"/>
    <w:rsid w:val="002D6020"/>
    <w:rsid w:val="00986C4D"/>
    <w:rsid w:val="00CA2D99"/>
    <w:rsid w:val="0B61326D"/>
    <w:rsid w:val="6E64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08FEF5-1BD3-4428-8583-9D5A781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line="240" w:lineRule="atLeast"/>
      <w:jc w:val="left"/>
      <w:outlineLvl w:val="0"/>
    </w:pPr>
    <w:rPr>
      <w:rFonts w:ascii="Cambria" w:eastAsia="方正楷体简体" w:hAnsi="Cambria" w:cs="Times New Roman"/>
      <w:bCs/>
      <w:sz w:val="30"/>
      <w:szCs w:val="32"/>
    </w:rPr>
  </w:style>
  <w:style w:type="paragraph" w:styleId="a4">
    <w:name w:val="header"/>
    <w:basedOn w:val="a"/>
    <w:link w:val="a5"/>
    <w:rsid w:val="001D63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D637A"/>
    <w:rPr>
      <w:rFonts w:asciiTheme="minorHAnsi" w:eastAsiaTheme="minorEastAsia" w:hAnsiTheme="minorHAnsi" w:cstheme="minorBidi"/>
      <w:kern w:val="2"/>
      <w:sz w:val="18"/>
      <w:szCs w:val="18"/>
    </w:rPr>
  </w:style>
  <w:style w:type="paragraph" w:styleId="a6">
    <w:name w:val="footer"/>
    <w:basedOn w:val="a"/>
    <w:link w:val="a7"/>
    <w:rsid w:val="001D637A"/>
    <w:pPr>
      <w:tabs>
        <w:tab w:val="center" w:pos="4153"/>
        <w:tab w:val="right" w:pos="8306"/>
      </w:tabs>
      <w:snapToGrid w:val="0"/>
      <w:jc w:val="left"/>
    </w:pPr>
    <w:rPr>
      <w:sz w:val="18"/>
      <w:szCs w:val="18"/>
    </w:rPr>
  </w:style>
  <w:style w:type="character" w:customStyle="1" w:styleId="a7">
    <w:name w:val="页脚 字符"/>
    <w:basedOn w:val="a0"/>
    <w:link w:val="a6"/>
    <w:rsid w:val="001D637A"/>
    <w:rPr>
      <w:rFonts w:asciiTheme="minorHAnsi" w:eastAsiaTheme="minorEastAsia" w:hAnsiTheme="minorHAnsi" w:cstheme="minorBidi"/>
      <w:kern w:val="2"/>
      <w:sz w:val="18"/>
      <w:szCs w:val="18"/>
    </w:rPr>
  </w:style>
  <w:style w:type="paragraph" w:customStyle="1" w:styleId="a8">
    <w:name w:val="投保基金公文正文"/>
    <w:basedOn w:val="a"/>
    <w:link w:val="a9"/>
    <w:qFormat/>
    <w:rsid w:val="001D637A"/>
    <w:pPr>
      <w:spacing w:line="600" w:lineRule="exact"/>
      <w:ind w:firstLineChars="200" w:firstLine="200"/>
    </w:pPr>
    <w:rPr>
      <w:rFonts w:ascii="Times New Roman" w:eastAsia="方正仿宋简体" w:hAnsi="Times New Roman" w:cs="Times New Roman"/>
      <w:sz w:val="30"/>
      <w:szCs w:val="30"/>
    </w:rPr>
  </w:style>
  <w:style w:type="character" w:customStyle="1" w:styleId="a9">
    <w:name w:val="投保基金公文正文 字符"/>
    <w:link w:val="a8"/>
    <w:rsid w:val="001D637A"/>
    <w:rPr>
      <w:rFonts w:ascii="Times New Roman" w:eastAsia="方正仿宋简体"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SIPF</dc:creator>
  <cp:lastModifiedBy>张琦</cp:lastModifiedBy>
  <cp:revision>6</cp:revision>
  <dcterms:created xsi:type="dcterms:W3CDTF">2021-05-11T01:11:00Z</dcterms:created>
  <dcterms:modified xsi:type="dcterms:W3CDTF">2021-05-14T01:56:00Z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