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C676" w14:textId="77777777" w:rsidR="004A7D16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A7D16">
        <w:rPr>
          <w:rFonts w:ascii="宋体" w:eastAsia="宋体" w:hAnsi="宋体" w:hint="eastAsia"/>
          <w:b/>
          <w:bCs/>
          <w:sz w:val="36"/>
          <w:szCs w:val="36"/>
        </w:rPr>
        <w:t>证券期货经营</w:t>
      </w:r>
      <w:proofErr w:type="gramStart"/>
      <w:r w:rsidRPr="004A7D16">
        <w:rPr>
          <w:rFonts w:ascii="宋体" w:eastAsia="宋体" w:hAnsi="宋体" w:hint="eastAsia"/>
          <w:b/>
          <w:bCs/>
          <w:sz w:val="36"/>
          <w:szCs w:val="36"/>
        </w:rPr>
        <w:t>机构资管产品</w:t>
      </w:r>
      <w:proofErr w:type="gramEnd"/>
      <w:r w:rsidRPr="004A7D16">
        <w:rPr>
          <w:rFonts w:ascii="宋体" w:eastAsia="宋体" w:hAnsi="宋体" w:hint="eastAsia"/>
          <w:b/>
          <w:bCs/>
          <w:sz w:val="36"/>
          <w:szCs w:val="36"/>
        </w:rPr>
        <w:t>备案月报</w:t>
      </w:r>
      <w:r w:rsidRPr="004A7D16">
        <w:rPr>
          <w:rFonts w:ascii="宋体" w:eastAsia="宋体" w:hAnsi="宋体"/>
          <w:b/>
          <w:bCs/>
          <w:sz w:val="36"/>
          <w:szCs w:val="36"/>
        </w:rPr>
        <w:t xml:space="preserve"> </w:t>
      </w:r>
    </w:p>
    <w:p w14:paraId="24EB8638" w14:textId="246D1DCD" w:rsidR="00D65804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A7D16">
        <w:rPr>
          <w:rFonts w:ascii="宋体" w:eastAsia="宋体" w:hAnsi="宋体"/>
          <w:b/>
          <w:bCs/>
          <w:sz w:val="36"/>
          <w:szCs w:val="36"/>
        </w:rPr>
        <w:t>（2020年</w:t>
      </w:r>
      <w:r w:rsidR="00DB5FD6">
        <w:rPr>
          <w:rFonts w:ascii="宋体" w:eastAsia="宋体" w:hAnsi="宋体"/>
          <w:b/>
          <w:bCs/>
          <w:sz w:val="36"/>
          <w:szCs w:val="36"/>
        </w:rPr>
        <w:t>4</w:t>
      </w:r>
      <w:r w:rsidRPr="004A7D16">
        <w:rPr>
          <w:rFonts w:ascii="宋体" w:eastAsia="宋体" w:hAnsi="宋体"/>
          <w:b/>
          <w:bCs/>
          <w:sz w:val="36"/>
          <w:szCs w:val="36"/>
        </w:rPr>
        <w:t>月）</w:t>
      </w:r>
    </w:p>
    <w:p w14:paraId="7A88D4CD" w14:textId="0BC9CD77" w:rsidR="004A7D16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6FF9539E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000000" w:themeColor="text1"/>
          <w:spacing w:val="8"/>
          <w:sz w:val="32"/>
          <w:szCs w:val="32"/>
        </w:rPr>
      </w:pPr>
      <w:r w:rsidRPr="00FE38A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一、私募资管产品备案情况</w:t>
      </w:r>
    </w:p>
    <w:p w14:paraId="4B09B535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2020年4月，证券期货经营机构当月共备案私募资管产品854只，设立规模836.89亿元；当月备案的集合产品平均备案核查时间为1.72个工作日。</w:t>
      </w:r>
    </w:p>
    <w:p w14:paraId="4E797FCE" w14:textId="34707295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6F297B6C" wp14:editId="58E8969E">
            <wp:extent cx="5274310" cy="3007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DB9A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从机构类型来看，4月备案私募资管产品数量最多、备案产品设立规模最大的均是证券公司及其资管子公司。证券公司私募子公司4月备案的18只私募基金中，16只为合伙型基金，2只为契约型基金。</w:t>
      </w:r>
    </w:p>
    <w:p w14:paraId="087D6DA7" w14:textId="55BA848F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lastRenderedPageBreak/>
        <w:drawing>
          <wp:inline distT="0" distB="0" distL="0" distR="0" wp14:anchorId="6F7C4FDE" wp14:editId="3BFDAF49">
            <wp:extent cx="5274310" cy="16002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表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456D1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从产品类型来看，4月备案的单一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资管计划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设立规模占比略高于集合资管计划。</w:t>
      </w:r>
    </w:p>
    <w:p w14:paraId="28E35DC7" w14:textId="39C9F82E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1442E0BE" wp14:editId="64CA9CFE">
            <wp:extent cx="5274310" cy="10058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表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6A91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从投资类型来看，4月备案的私募资管产品主要是固定收益类。</w:t>
      </w:r>
    </w:p>
    <w:p w14:paraId="26B21D43" w14:textId="52375114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2F2E3BC4" wp14:editId="097C4EF9">
            <wp:extent cx="5274310" cy="13950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表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4BFD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自2018年11月以来，证券行业在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纾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解民营企业融资困境方面积极发挥作用。截至2020年4月底，共70家证券公司及私募子公司累计备案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纾困产品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213只，存续规模1314亿元，落地项目数量共计411个，项目规模668.25亿元。</w:t>
      </w:r>
    </w:p>
    <w:p w14:paraId="5784E8AC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二、私募资管产品存续情况</w:t>
      </w:r>
    </w:p>
    <w:p w14:paraId="20DEFE6E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截至2020年4月底，证券期货经营机构私募资管业务规模合计18.11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元（不含社保基金、企业年金以及证券公司大集合），较上月底增加1803亿元,增幅1.01%。</w:t>
      </w:r>
    </w:p>
    <w:p w14:paraId="25D383AD" w14:textId="7103ABA3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34DC7D82" wp14:editId="28BA94A0">
            <wp:extent cx="5274310" cy="33191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42CA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从产品类型来看，存续产品以单一资产管理计划为主，规模占比高达82.20%。</w:t>
      </w:r>
    </w:p>
    <w:p w14:paraId="4D620909" w14:textId="3EAD4B7C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1935B9F4" wp14:editId="6F250C6E">
            <wp:extent cx="5274310" cy="97599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表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8D50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从产品管理方式来看（不含证券公司私募子公司私募基金），通道类产品规模继续下降，主动管理类产品稳步增长。截至2020年4月底，通道类产品规模8.90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元，较上月底下降2.9%；主动管理类产品规模8.70</w:t>
      </w:r>
      <w:proofErr w:type="gramStart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元，较上月底增长5.3%。</w:t>
      </w:r>
    </w:p>
    <w:p w14:paraId="6797173E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从投资类型来看，固定收益类产品数量和规模均占据四类产品最大比例，混合类次之，商品及金融衍生品类产品数量和规模相对较小。</w:t>
      </w:r>
    </w:p>
    <w:p w14:paraId="2A6395EB" w14:textId="7D5F1E9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45257766" wp14:editId="1BF7673B">
            <wp:extent cx="5274310" cy="139382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表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1D88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三、证券期货经营机构管理私募资管业务规模分布情</w:t>
      </w:r>
      <w:proofErr w:type="gramStart"/>
      <w:r w:rsidRPr="00FE38A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况</w:t>
      </w:r>
      <w:proofErr w:type="gramEnd"/>
    </w:p>
    <w:p w14:paraId="1328B6FC" w14:textId="77777777" w:rsidR="00FE38AD" w:rsidRPr="00FE38AD" w:rsidRDefault="00FE38AD" w:rsidP="00FE38A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FE38A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截至2020年4月底，证券公司及其资管子公司平均管理私募资管业务规模936亿元，管理规模中位数459亿元；证券公司私募子公司平均管理私募基金38亿元，管理规模中位数10亿元；基金管理公司平均管理私募资管业务规模372亿元，管理规模中位数104亿元；基金子公司平均管理私募资管业务规模501亿元，管理规模中位数186亿元；期货公司及其资管子公司平均管理私募资管业务规模16亿元，管理规模中位数2亿元。</w:t>
      </w:r>
    </w:p>
    <w:p w14:paraId="1C00AD74" w14:textId="1DE00E3F" w:rsid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565CD055" wp14:editId="41B13FD2">
                <wp:extent cx="304800" cy="304800"/>
                <wp:effectExtent l="0" t="0" r="0" b="0"/>
                <wp:docPr id="29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35E8" id="AutoShap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8U2B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378F362B" wp14:editId="5BAF42F5">
            <wp:extent cx="5274310" cy="3309620"/>
            <wp:effectExtent l="0" t="0" r="254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EEB1" w14:textId="7A0242AD" w:rsid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47EA2731" wp14:editId="7CEE5CB6">
                <wp:extent cx="304800" cy="304800"/>
                <wp:effectExtent l="0" t="0" r="0" b="0"/>
                <wp:docPr id="28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C267F" id="AutoShap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B6QEAAMY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nhTDnre0c02&#10;Ym4t5vMk0OBDxXXP/onSiME/oPoehMPbFtxG3wTPMvPy+ftTiAiHVkPDTKcJoniBkZzAaGI9fMaG&#10;OwJ3zPLtDfWpBwsj9nlLh/OW9D4KxcF5ubgqeZeKU0c7dYDq9LGnED9q7EUyaknMLoPD7iHEsfRU&#10;kno5vLddx3GoOvciwJgpksknvqMUa2wOzJ1wPCY+fjZapJ9SDHxItQw/tkBaiu6T4/k/TBeLdHnZ&#10;Wbx9P2OHLjPryww4xVC1jFKM5m0cr3XryW7aLPPIMW3J2DxP0nNkdSTLx5IVOR52usZLP1f9/v1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+lkDB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43C4D66A" wp14:editId="10FCB7AD">
            <wp:extent cx="5274310" cy="32886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D4F0" w14:textId="26373306" w:rsid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5F67B11E" wp14:editId="2802C79B">
                <wp:extent cx="304800" cy="304800"/>
                <wp:effectExtent l="0" t="0" r="0" b="0"/>
                <wp:docPr id="27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7C861" id="AutoShap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xc6u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2EAD3FE7" wp14:editId="58CE60B9">
            <wp:extent cx="5274310" cy="3424555"/>
            <wp:effectExtent l="0" t="0" r="254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F6D2" w14:textId="3958B910" w:rsid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0DB05AE1" wp14:editId="419B2DD9">
                <wp:extent cx="304800" cy="304800"/>
                <wp:effectExtent l="0" t="0" r="0" b="0"/>
                <wp:docPr id="26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A1D5F" id="AutoShap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kRMf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1BC06020" wp14:editId="28D86004">
            <wp:extent cx="5274310" cy="328358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02D4" w14:textId="5C32740D" w:rsidR="00FD5F8D" w:rsidRPr="00FE38AD" w:rsidRDefault="00FE38AD" w:rsidP="00FE38A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793ABBF0" wp14:editId="5D48EBC8">
                <wp:extent cx="304800" cy="304800"/>
                <wp:effectExtent l="0" t="0" r="0" b="0"/>
                <wp:docPr id="25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711FA" id="AutoShap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Len6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169AF13D" wp14:editId="01443696">
            <wp:extent cx="5274310" cy="3348990"/>
            <wp:effectExtent l="0" t="0" r="2540" b="381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64C1" w14:textId="77777777" w:rsidR="004A7D16" w:rsidRPr="004A7D16" w:rsidRDefault="00FE38AD" w:rsidP="004A7D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 w14:anchorId="4449FC16">
          <v:rect id="_x0000_i1025" style="width:410.3pt;height:.4pt" o:hrpct="988" o:hrstd="t" o:hrnoshade="t" o:hr="t" fillcolor="#333" stroked="f"/>
        </w:pict>
      </w:r>
    </w:p>
    <w:p w14:paraId="6F86B423" w14:textId="37351DED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</w:t>
      </w:r>
    </w:p>
    <w:p w14:paraId="75FF3F4A" w14:textId="73E71384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[1]自2020年1月起，本文统计数据口径调整为：含证券公司私募子公司私募基金数据，不含证券公司管理的大集合产品，不含基金管理公司管理的社保基金与企业年金。文中涉及的历史数据也做了相应口径调整。</w:t>
      </w:r>
    </w:p>
    <w:p w14:paraId="1D6B1839" w14:textId="02E49D40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[2]设立规模指产品备案时的初始规模或募集规模，证券公司私募子公司私募基金指备案时的实缴规模。</w:t>
      </w:r>
    </w:p>
    <w:p w14:paraId="2CB8C4A2" w14:textId="1771621D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[3]存续规模指当月</w:t>
      </w:r>
      <w:proofErr w:type="gramStart"/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末正在</w:t>
      </w:r>
      <w:proofErr w:type="gramEnd"/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运作产品的资产净值，证券公司私募子公司私募基金存续规模指当月末实缴规模。</w:t>
      </w:r>
    </w:p>
    <w:p w14:paraId="39F95531" w14:textId="73CDBF69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[4]本文规模分布情况统计范围为：截至当月末有正在运作产品的证券期货经营机构。</w:t>
      </w:r>
    </w:p>
    <w:p w14:paraId="67CDA165" w14:textId="2D46102B" w:rsidR="004A7D16" w:rsidRPr="004A7D16" w:rsidRDefault="00FD5F8D" w:rsidP="00FD5F8D">
      <w:pPr>
        <w:jc w:val="left"/>
        <w:rPr>
          <w:rFonts w:ascii="宋体" w:eastAsia="宋体" w:hAnsi="宋体"/>
          <w:b/>
          <w:bCs/>
          <w:sz w:val="36"/>
          <w:szCs w:val="36"/>
        </w:rPr>
      </w:pPr>
      <w:r w:rsidRPr="00FD5F8D">
        <w:rPr>
          <w:rFonts w:ascii="宋体" w:eastAsia="宋体" w:hAnsi="宋体" w:cs="宋体"/>
          <w:color w:val="000000"/>
          <w:kern w:val="0"/>
          <w:sz w:val="18"/>
          <w:szCs w:val="18"/>
        </w:rPr>
        <w:t>[5]由于四舍五入原因，本文可能存在分项数据之和不等于合计数据的情形。</w:t>
      </w:r>
    </w:p>
    <w:sectPr w:rsidR="004A7D16" w:rsidRPr="004A7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7527" w14:textId="77777777" w:rsidR="00FD5F8D" w:rsidRDefault="00FD5F8D" w:rsidP="00FD5F8D">
      <w:r>
        <w:separator/>
      </w:r>
    </w:p>
  </w:endnote>
  <w:endnote w:type="continuationSeparator" w:id="0">
    <w:p w14:paraId="583859A5" w14:textId="77777777" w:rsidR="00FD5F8D" w:rsidRDefault="00FD5F8D" w:rsidP="00F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A7CA" w14:textId="77777777" w:rsidR="00FD5F8D" w:rsidRDefault="00FD5F8D" w:rsidP="00FD5F8D">
      <w:r>
        <w:separator/>
      </w:r>
    </w:p>
  </w:footnote>
  <w:footnote w:type="continuationSeparator" w:id="0">
    <w:p w14:paraId="01D200C4" w14:textId="77777777" w:rsidR="00FD5F8D" w:rsidRDefault="00FD5F8D" w:rsidP="00FD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6"/>
    <w:rsid w:val="004A7D16"/>
    <w:rsid w:val="00D65804"/>
    <w:rsid w:val="00DB5FD6"/>
    <w:rsid w:val="00FD5F8D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B0FA7"/>
  <w15:chartTrackingRefBased/>
  <w15:docId w15:val="{57DE4FB2-EBB5-4F43-8CF4-EE00A80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8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D5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5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nie</dc:creator>
  <cp:keywords/>
  <dc:description/>
  <cp:lastModifiedBy>ap</cp:lastModifiedBy>
  <cp:revision>3</cp:revision>
  <dcterms:created xsi:type="dcterms:W3CDTF">2020-06-29T08:12:00Z</dcterms:created>
  <dcterms:modified xsi:type="dcterms:W3CDTF">2020-06-29T08:19:00Z</dcterms:modified>
</cp:coreProperties>
</file>