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C676" w14:textId="77777777" w:rsidR="004A7D16" w:rsidRDefault="004A7D16" w:rsidP="004A7D1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A7D16">
        <w:rPr>
          <w:rFonts w:ascii="宋体" w:eastAsia="宋体" w:hAnsi="宋体" w:hint="eastAsia"/>
          <w:b/>
          <w:bCs/>
          <w:sz w:val="36"/>
          <w:szCs w:val="36"/>
        </w:rPr>
        <w:t>证券期货经营</w:t>
      </w:r>
      <w:proofErr w:type="gramStart"/>
      <w:r w:rsidRPr="004A7D16">
        <w:rPr>
          <w:rFonts w:ascii="宋体" w:eastAsia="宋体" w:hAnsi="宋体" w:hint="eastAsia"/>
          <w:b/>
          <w:bCs/>
          <w:sz w:val="36"/>
          <w:szCs w:val="36"/>
        </w:rPr>
        <w:t>机构资管产品</w:t>
      </w:r>
      <w:proofErr w:type="gramEnd"/>
      <w:r w:rsidRPr="004A7D16">
        <w:rPr>
          <w:rFonts w:ascii="宋体" w:eastAsia="宋体" w:hAnsi="宋体" w:hint="eastAsia"/>
          <w:b/>
          <w:bCs/>
          <w:sz w:val="36"/>
          <w:szCs w:val="36"/>
        </w:rPr>
        <w:t>备案月报</w:t>
      </w:r>
      <w:r w:rsidRPr="004A7D16">
        <w:rPr>
          <w:rFonts w:ascii="宋体" w:eastAsia="宋体" w:hAnsi="宋体"/>
          <w:b/>
          <w:bCs/>
          <w:sz w:val="36"/>
          <w:szCs w:val="36"/>
        </w:rPr>
        <w:t xml:space="preserve"> </w:t>
      </w:r>
    </w:p>
    <w:p w14:paraId="24EB8638" w14:textId="191ECEE9" w:rsidR="00D65804" w:rsidRDefault="004A7D16" w:rsidP="004A7D1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4A7D16">
        <w:rPr>
          <w:rFonts w:ascii="宋体" w:eastAsia="宋体" w:hAnsi="宋体"/>
          <w:b/>
          <w:bCs/>
          <w:sz w:val="36"/>
          <w:szCs w:val="36"/>
        </w:rPr>
        <w:t>（2020年</w:t>
      </w:r>
      <w:r w:rsidR="00643F55">
        <w:rPr>
          <w:rFonts w:ascii="宋体" w:eastAsia="宋体" w:hAnsi="宋体"/>
          <w:b/>
          <w:bCs/>
          <w:sz w:val="36"/>
          <w:szCs w:val="36"/>
        </w:rPr>
        <w:t>5</w:t>
      </w:r>
      <w:r w:rsidRPr="004A7D16">
        <w:rPr>
          <w:rFonts w:ascii="宋体" w:eastAsia="宋体" w:hAnsi="宋体"/>
          <w:b/>
          <w:bCs/>
          <w:sz w:val="36"/>
          <w:szCs w:val="36"/>
        </w:rPr>
        <w:t>月）</w:t>
      </w:r>
    </w:p>
    <w:p w14:paraId="7A88D4CD" w14:textId="0BC9CD77" w:rsidR="004A7D16" w:rsidRDefault="004A7D16" w:rsidP="004A7D16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1C17892E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/>
          <w:color w:val="000000" w:themeColor="text1"/>
          <w:spacing w:val="8"/>
          <w:sz w:val="32"/>
          <w:szCs w:val="32"/>
        </w:rPr>
      </w:pPr>
      <w:r w:rsidRPr="009D078D">
        <w:rPr>
          <w:rStyle w:val="a8"/>
          <w:rFonts w:ascii="仿宋" w:eastAsia="仿宋" w:hAnsi="仿宋" w:hint="eastAsia"/>
          <w:color w:val="000000" w:themeColor="text1"/>
          <w:spacing w:val="8"/>
          <w:sz w:val="32"/>
          <w:szCs w:val="32"/>
        </w:rPr>
        <w:t>一、私募资管产品备案情况</w:t>
      </w:r>
    </w:p>
    <w:p w14:paraId="4DF66641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2020年5月，证券期货经营机构当月共备案私募资管产品721只，设立规模626.10亿元；当月备案的集合产品平均备案核查时间为2.16个工作日。</w:t>
      </w:r>
    </w:p>
    <w:p w14:paraId="00BD9C77" w14:textId="02C6644F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1002CF6B" wp14:editId="12DB0D2E">
            <wp:extent cx="5274310" cy="31000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83456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从机构类型来看，5月备案私募资管产品数量最多、备案产品设立规模最大的均是证券公司及其资管子公司。证券公司私募子公司5月备案的10只私募基金中，9只为合伙型基金，1只为契约型基金。</w:t>
      </w:r>
    </w:p>
    <w:p w14:paraId="726C7612" w14:textId="15EAB27F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/>
          <w:noProof/>
          <w:color w:val="000000" w:themeColor="text1"/>
          <w:spacing w:val="8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64BF9972" wp14:editId="256EA36D">
                <wp:extent cx="304800" cy="304800"/>
                <wp:effectExtent l="0" t="0" r="0" b="0"/>
                <wp:docPr id="30" name="AutoShap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2E0B66" id="AutoShap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R3e3g6QEAAMY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67CE7499" wp14:editId="5282908B">
            <wp:extent cx="5274310" cy="16198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表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8A08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从产品类型来看，5月备案的集合资</w:t>
      </w:r>
      <w:proofErr w:type="gramStart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管计划</w:t>
      </w:r>
      <w:proofErr w:type="gramEnd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设立规模约为单一</w:t>
      </w:r>
      <w:proofErr w:type="gramStart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资管计划</w:t>
      </w:r>
      <w:proofErr w:type="gramEnd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的两倍。</w:t>
      </w:r>
    </w:p>
    <w:p w14:paraId="378E284D" w14:textId="139DF3AD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2D99E66D" wp14:editId="53627608">
            <wp:extent cx="5274310" cy="10521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表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F22E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从投资类型来看，5月备案的私募资管产品主要是固定收益类。</w:t>
      </w:r>
    </w:p>
    <w:p w14:paraId="7CD3B13D" w14:textId="38F40D80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05B6A924" wp14:editId="73C26B89">
            <wp:extent cx="5274310" cy="14649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表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6BE4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自2018年11月以来，证券行业在</w:t>
      </w:r>
      <w:proofErr w:type="gramStart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纾</w:t>
      </w:r>
      <w:proofErr w:type="gramEnd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解民营企业融资困境方面积极发挥作用。截至2020年5月底，共71家证券公司及私募子公司累计备案</w:t>
      </w:r>
      <w:proofErr w:type="gramStart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纾困产品</w:t>
      </w:r>
      <w:proofErr w:type="gramEnd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216只，存续规模1316.35亿元，落地项目数量共计471个，项目规模671.23亿元。</w:t>
      </w:r>
    </w:p>
    <w:p w14:paraId="158EF80D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Style w:val="a8"/>
          <w:rFonts w:ascii="仿宋" w:eastAsia="仿宋" w:hAnsi="仿宋" w:hint="eastAsia"/>
          <w:color w:val="000000" w:themeColor="text1"/>
          <w:spacing w:val="8"/>
          <w:sz w:val="32"/>
          <w:szCs w:val="32"/>
        </w:rPr>
        <w:t>二、私募资管产品存续情况</w:t>
      </w:r>
    </w:p>
    <w:p w14:paraId="28CEC59E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截至2020年5月底，证券期货经营机构私募资管业务规模合计18.16</w:t>
      </w:r>
      <w:proofErr w:type="gramStart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万亿</w:t>
      </w:r>
      <w:proofErr w:type="gramEnd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元（不含社保基金、企业年金以及证券公司大集合），较上月底增加510亿元,增幅0.28%。</w:t>
      </w:r>
    </w:p>
    <w:p w14:paraId="1F800F66" w14:textId="32C727EE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1D539441" wp14:editId="2C7EB36E">
            <wp:extent cx="5274310" cy="33928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B7D19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从产品类型来看，存续产品以单一资产管理计划为主，规模占比高达81.82%。</w:t>
      </w:r>
    </w:p>
    <w:p w14:paraId="155ACEAC" w14:textId="547228E5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3A97C8AF" wp14:editId="1FCE919D">
            <wp:extent cx="5274310" cy="9798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表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64DD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从产品管理方式来看（不含证券公司私募子公司私募基金），通道类产品规模继续下降，主动管理类产品稳步增长。截至2020年5月底，通道类产品规模8.75</w:t>
      </w:r>
      <w:proofErr w:type="gramStart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万亿</w:t>
      </w:r>
      <w:proofErr w:type="gramEnd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元，较上月底下降1.6%；主动管理类产品规模8.90</w:t>
      </w:r>
      <w:proofErr w:type="gramStart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万亿</w:t>
      </w:r>
      <w:proofErr w:type="gramEnd"/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元，较上月底增长2.3%。</w:t>
      </w:r>
    </w:p>
    <w:p w14:paraId="31A55DF5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从投资类型来看，固定收益类产品数量和规模均占据四类产品最大比例，混合类次之，商品及金融衍生品类产品数量和规模相对较小。</w:t>
      </w:r>
    </w:p>
    <w:p w14:paraId="30125A85" w14:textId="02479113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pacing w:val="8"/>
          <w:sz w:val="32"/>
          <w:szCs w:val="32"/>
        </w:rPr>
        <w:drawing>
          <wp:inline distT="0" distB="0" distL="0" distR="0" wp14:anchorId="0E953A95" wp14:editId="2F5CA03A">
            <wp:extent cx="5274310" cy="12782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表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763FA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Style w:val="a8"/>
          <w:rFonts w:ascii="仿宋" w:eastAsia="仿宋" w:hAnsi="仿宋" w:hint="eastAsia"/>
          <w:color w:val="000000" w:themeColor="text1"/>
          <w:spacing w:val="8"/>
          <w:sz w:val="32"/>
          <w:szCs w:val="32"/>
        </w:rPr>
        <w:t>三、证券期货经营机构管理私募资管业务规模分布情况</w:t>
      </w:r>
    </w:p>
    <w:p w14:paraId="4133487C" w14:textId="77777777" w:rsidR="009D078D" w:rsidRPr="009D078D" w:rsidRDefault="009D078D" w:rsidP="009D078D">
      <w:pPr>
        <w:pStyle w:val="a7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</w:pPr>
      <w:r w:rsidRPr="009D078D">
        <w:rPr>
          <w:rFonts w:ascii="仿宋" w:eastAsia="仿宋" w:hAnsi="仿宋" w:hint="eastAsia"/>
          <w:color w:val="000000" w:themeColor="text1"/>
          <w:spacing w:val="8"/>
          <w:sz w:val="32"/>
          <w:szCs w:val="32"/>
        </w:rPr>
        <w:t>截至2020年5月底，证券公司及其资管子公司平均管理私募资管业务规模932亿元，管理规模中位数432亿元；证券公司私募子公司平均管理私募基金38亿元，管理规模中位数10亿元；基金管理公司平均管理私募资管业务规模374亿元，管理规模中位数107亿元；基金子公司平均管理私募资管业务规模509亿元，管理规模中位数191亿元；期货公司及其资管子公司平均管理私募资管业务规模17亿元，管理规模中位数2亿元。</w:t>
      </w:r>
    </w:p>
    <w:p w14:paraId="67708EA4" w14:textId="1697BB79" w:rsid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55FFDC69" wp14:editId="34998C66">
            <wp:extent cx="5274310" cy="6665595"/>
            <wp:effectExtent l="0" t="0" r="2540" b="190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3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6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D225C" w14:textId="3D029883" w:rsid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27A1B2E9" wp14:editId="456763A2">
            <wp:extent cx="5274310" cy="646620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5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6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C1C22" w14:textId="29B33275" w:rsidR="009D078D" w:rsidRDefault="009D078D" w:rsidP="009D078D">
      <w:pPr>
        <w:pStyle w:val="a7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noProof/>
          <w:color w:val="333333"/>
          <w:spacing w:val="8"/>
          <w:sz w:val="26"/>
          <w:szCs w:val="26"/>
        </w:rPr>
        <w:drawing>
          <wp:inline distT="0" distB="0" distL="0" distR="0" wp14:anchorId="5AA37B68" wp14:editId="0A532927">
            <wp:extent cx="5274310" cy="324104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A64C1" w14:textId="77777777" w:rsidR="004A7D16" w:rsidRPr="004A7D16" w:rsidRDefault="009D078D" w:rsidP="004A7D1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pict w14:anchorId="4449FC16">
          <v:rect id="_x0000_i1025" style="width:410.3pt;height:.4pt" o:hrpct="988" o:hrstd="t" o:hrnoshade="t" o:hr="t" fillcolor="#333" stroked="f"/>
        </w:pict>
      </w:r>
    </w:p>
    <w:p w14:paraId="6F86B423" w14:textId="37351DED" w:rsidR="00FD5F8D" w:rsidRPr="00FD5F8D" w:rsidRDefault="00FD5F8D" w:rsidP="00FD5F8D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D5F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注：</w:t>
      </w:r>
    </w:p>
    <w:p w14:paraId="24C0BCEB" w14:textId="77777777" w:rsidR="009D078D" w:rsidRPr="009D078D" w:rsidRDefault="009D078D" w:rsidP="009D078D">
      <w:pPr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9D07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[1]自2020年1月起，本文统计数据口径调整为：含证券公司私募子公司私募基金数据，不含证券公司管理的大集合产品，不含基金管理公司管理的社保基金与企业年金。文中涉及的历史数据也做了相应口径调整。</w:t>
      </w:r>
    </w:p>
    <w:p w14:paraId="111C5A97" w14:textId="77777777" w:rsidR="009D078D" w:rsidRPr="009D078D" w:rsidRDefault="009D078D" w:rsidP="009D078D">
      <w:pPr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D07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[2]设立规模指产品备案时的初始规模或募集规模，证券公司私募子公司私募基金指备案时的实缴规模。</w:t>
      </w:r>
    </w:p>
    <w:p w14:paraId="07CC16D2" w14:textId="77777777" w:rsidR="009D078D" w:rsidRPr="009D078D" w:rsidRDefault="009D078D" w:rsidP="009D078D">
      <w:pPr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D07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[3]存续规模指当月</w:t>
      </w:r>
      <w:proofErr w:type="gramStart"/>
      <w:r w:rsidRPr="009D07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末正在</w:t>
      </w:r>
      <w:proofErr w:type="gramEnd"/>
      <w:r w:rsidRPr="009D07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运作产品的资产净值，证券公司私募子公司私募基金存续规模指当月末实缴规模。由于统计时点后存在行业机构重报、修改数据等情况，环比中上月末存续规模可能会有调整。</w:t>
      </w:r>
    </w:p>
    <w:p w14:paraId="3B94201A" w14:textId="77777777" w:rsidR="009D078D" w:rsidRPr="009D078D" w:rsidRDefault="009D078D" w:rsidP="009D078D">
      <w:pPr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D07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[4]本文规模分布情况统计范围为：截至当月末有正在运作产品的证券期货经营机构。</w:t>
      </w:r>
    </w:p>
    <w:p w14:paraId="3CA0468F" w14:textId="77777777" w:rsidR="009D078D" w:rsidRPr="009D078D" w:rsidRDefault="009D078D" w:rsidP="009D078D">
      <w:pPr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9D078D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[5]由于四舍五入原因，本文可能存在分项数据之和不等于合计数据的情形。</w:t>
      </w:r>
    </w:p>
    <w:p w14:paraId="67CDA165" w14:textId="4EE43B38" w:rsidR="004A7D16" w:rsidRPr="009D078D" w:rsidRDefault="004A7D16" w:rsidP="009D078D">
      <w:pPr>
        <w:jc w:val="left"/>
        <w:rPr>
          <w:rFonts w:ascii="宋体" w:eastAsia="宋体" w:hAnsi="宋体"/>
          <w:b/>
          <w:bCs/>
          <w:sz w:val="36"/>
          <w:szCs w:val="36"/>
        </w:rPr>
      </w:pPr>
    </w:p>
    <w:sectPr w:rsidR="004A7D16" w:rsidRPr="009D0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97527" w14:textId="77777777" w:rsidR="00FD5F8D" w:rsidRDefault="00FD5F8D" w:rsidP="00FD5F8D">
      <w:r>
        <w:separator/>
      </w:r>
    </w:p>
  </w:endnote>
  <w:endnote w:type="continuationSeparator" w:id="0">
    <w:p w14:paraId="583859A5" w14:textId="77777777" w:rsidR="00FD5F8D" w:rsidRDefault="00FD5F8D" w:rsidP="00FD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A7CA" w14:textId="77777777" w:rsidR="00FD5F8D" w:rsidRDefault="00FD5F8D" w:rsidP="00FD5F8D">
      <w:r>
        <w:separator/>
      </w:r>
    </w:p>
  </w:footnote>
  <w:footnote w:type="continuationSeparator" w:id="0">
    <w:p w14:paraId="01D200C4" w14:textId="77777777" w:rsidR="00FD5F8D" w:rsidRDefault="00FD5F8D" w:rsidP="00FD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16"/>
    <w:rsid w:val="004A7D16"/>
    <w:rsid w:val="00643F55"/>
    <w:rsid w:val="009D078D"/>
    <w:rsid w:val="00D65804"/>
    <w:rsid w:val="00DB5FD6"/>
    <w:rsid w:val="00FD5F8D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0B0FA7"/>
  <w15:chartTrackingRefBased/>
  <w15:docId w15:val="{57DE4FB2-EBB5-4F43-8CF4-EE00A809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F8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D5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D5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nie</dc:creator>
  <cp:keywords/>
  <dc:description/>
  <cp:lastModifiedBy>ap</cp:lastModifiedBy>
  <cp:revision>3</cp:revision>
  <dcterms:created xsi:type="dcterms:W3CDTF">2020-06-30T04:06:00Z</dcterms:created>
  <dcterms:modified xsi:type="dcterms:W3CDTF">2020-06-30T04:13:00Z</dcterms:modified>
</cp:coreProperties>
</file>