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BC" w:rsidRDefault="002434BC" w:rsidP="002434BC">
      <w:pPr>
        <w:rPr>
          <w:rFonts w:ascii="黑体" w:eastAsia="黑体" w:hAnsi="黑体"/>
          <w:sz w:val="32"/>
          <w:szCs w:val="32"/>
        </w:rPr>
      </w:pPr>
      <w:r>
        <w:rPr>
          <w:rFonts w:ascii="黑体" w:eastAsia="黑体" w:hAnsi="黑体" w:hint="eastAsia"/>
          <w:sz w:val="32"/>
          <w:szCs w:val="32"/>
        </w:rPr>
        <w:t>附件4：</w:t>
      </w:r>
    </w:p>
    <w:p w:rsidR="002434BC" w:rsidRDefault="002434BC" w:rsidP="002434BC">
      <w:pPr>
        <w:widowControl/>
        <w:shd w:val="clear" w:color="auto" w:fill="FFFFFF"/>
        <w:spacing w:before="100" w:beforeAutospacing="1" w:after="100" w:afterAutospacing="1"/>
        <w:jc w:val="center"/>
        <w:rPr>
          <w:b/>
          <w:sz w:val="44"/>
          <w:szCs w:val="44"/>
        </w:rPr>
      </w:pPr>
      <w:r>
        <w:rPr>
          <w:b/>
          <w:sz w:val="44"/>
          <w:szCs w:val="44"/>
        </w:rPr>
        <w:t>《大连商品交易所棕榈油期货业务细则》</w:t>
      </w:r>
    </w:p>
    <w:p w:rsidR="002434BC" w:rsidRDefault="002434BC" w:rsidP="002434BC">
      <w:pPr>
        <w:widowControl/>
        <w:shd w:val="clear" w:color="auto" w:fill="FFFFFF"/>
        <w:spacing w:before="100" w:beforeAutospacing="1" w:after="100" w:afterAutospacing="1"/>
        <w:jc w:val="center"/>
        <w:rPr>
          <w:b/>
          <w:sz w:val="44"/>
          <w:szCs w:val="44"/>
        </w:rPr>
      </w:pPr>
      <w:r>
        <w:rPr>
          <w:b/>
          <w:sz w:val="44"/>
          <w:szCs w:val="44"/>
        </w:rPr>
        <w:t>修正案</w:t>
      </w:r>
    </w:p>
    <w:p w:rsidR="002434BC" w:rsidRDefault="002434BC" w:rsidP="002434BC">
      <w:pPr>
        <w:ind w:firstLineChars="200" w:firstLine="640"/>
        <w:rPr>
          <w:rFonts w:ascii="仿宋_GB2312" w:eastAsia="仿宋_GB2312"/>
          <w:sz w:val="32"/>
          <w:szCs w:val="32"/>
          <w:shd w:val="pct10" w:color="auto" w:fill="FFFFFF"/>
        </w:rPr>
      </w:pPr>
      <w:r>
        <w:rPr>
          <w:rFonts w:ascii="仿宋_GB2312" w:eastAsia="仿宋_GB2312" w:hAnsi="微软雅黑" w:hint="eastAsia"/>
          <w:sz w:val="32"/>
          <w:szCs w:val="32"/>
          <w:shd w:val="pct10" w:color="auto" w:fill="FFFFFF"/>
        </w:rPr>
        <w:t>第二十一条</w:t>
      </w:r>
      <w:r>
        <w:rPr>
          <w:rFonts w:ascii="仿宋_GB2312" w:eastAsia="仿宋_GB2312" w:hAnsi="微软雅黑"/>
          <w:sz w:val="32"/>
          <w:szCs w:val="32"/>
          <w:shd w:val="pct10" w:color="auto" w:fill="FFFFFF"/>
        </w:rPr>
        <w:t xml:space="preserve"> </w:t>
      </w:r>
      <w:r>
        <w:rPr>
          <w:rFonts w:ascii="仿宋_GB2312" w:eastAsia="仿宋_GB2312" w:hAnsi="微软雅黑" w:hint="eastAsia"/>
          <w:sz w:val="32"/>
          <w:szCs w:val="32"/>
          <w:shd w:val="pct10" w:color="auto" w:fill="FFFFFF"/>
        </w:rPr>
        <w:t>在棕榈油期货交易过程中，因战争、社会动荡、自然灾害等因素对其进口正在产生或者即将产生重大影响时，交易所总经理可以采取调整开市收市时间、暂停交易、终止交易等紧急措施。终止交易当天结算时，交易所可以对其全部或者部分合约月份持仓按照上一交易日结算价进行平仓。</w:t>
      </w:r>
    </w:p>
    <w:p w:rsidR="002434BC" w:rsidRDefault="002434BC" w:rsidP="002434BC">
      <w:pPr>
        <w:ind w:firstLineChars="200" w:firstLine="480"/>
        <w:rPr>
          <w:rFonts w:ascii="仿宋_GB2312" w:eastAsia="仿宋_GB2312"/>
          <w:sz w:val="24"/>
        </w:rPr>
      </w:pPr>
    </w:p>
    <w:p w:rsidR="002434BC" w:rsidRDefault="002434BC" w:rsidP="002434BC">
      <w:pPr>
        <w:ind w:firstLineChars="200" w:firstLine="480"/>
        <w:rPr>
          <w:rFonts w:ascii="仿宋_GB2312" w:eastAsia="仿宋_GB2312"/>
          <w:sz w:val="24"/>
        </w:rPr>
      </w:pPr>
      <w:r>
        <w:rPr>
          <w:rFonts w:ascii="仿宋_GB2312" w:eastAsia="仿宋_GB2312" w:hint="eastAsia"/>
          <w:sz w:val="24"/>
        </w:rPr>
        <w:t>注：阴影部分为新增内容；出现条款增删的，其他条款顺序依次顺延。</w:t>
      </w:r>
    </w:p>
    <w:p w:rsidR="002434BC" w:rsidRDefault="002434BC" w:rsidP="002434BC">
      <w:pPr>
        <w:rPr>
          <w:rFonts w:ascii="黑体" w:eastAsia="黑体" w:hAnsi="黑体"/>
          <w:sz w:val="32"/>
          <w:szCs w:val="32"/>
        </w:rPr>
        <w:sectPr w:rsidR="002434BC">
          <w:pgSz w:w="11906" w:h="16838"/>
          <w:pgMar w:top="1440" w:right="1800" w:bottom="1440" w:left="1800" w:header="851" w:footer="992" w:gutter="0"/>
          <w:cols w:space="425"/>
          <w:docGrid w:type="lines" w:linePitch="312"/>
        </w:sectPr>
      </w:pPr>
    </w:p>
    <w:p w:rsidR="002434BC" w:rsidRDefault="002434BC" w:rsidP="002434BC">
      <w:pPr>
        <w:widowControl/>
        <w:shd w:val="clear" w:color="auto" w:fill="FFFFFF"/>
        <w:spacing w:before="100" w:beforeAutospacing="1" w:after="100" w:afterAutospacing="1"/>
        <w:jc w:val="center"/>
        <w:rPr>
          <w:b/>
          <w:sz w:val="44"/>
          <w:szCs w:val="44"/>
        </w:rPr>
      </w:pPr>
      <w:r>
        <w:rPr>
          <w:b/>
          <w:sz w:val="44"/>
          <w:szCs w:val="44"/>
        </w:rPr>
        <w:lastRenderedPageBreak/>
        <w:t>《大连商品交易所棕榈油期货业务细则》</w:t>
      </w:r>
    </w:p>
    <w:p w:rsidR="002434BC" w:rsidRDefault="002434BC" w:rsidP="002434BC">
      <w:pPr>
        <w:widowControl/>
        <w:shd w:val="clear" w:color="auto" w:fill="FFFFFF"/>
        <w:spacing w:before="100" w:beforeAutospacing="1" w:after="100" w:afterAutospacing="1"/>
        <w:jc w:val="center"/>
        <w:rPr>
          <w:b/>
          <w:sz w:val="44"/>
          <w:szCs w:val="44"/>
        </w:rPr>
      </w:pPr>
      <w:r>
        <w:rPr>
          <w:rFonts w:hint="eastAsia"/>
          <w:b/>
          <w:sz w:val="44"/>
          <w:szCs w:val="44"/>
        </w:rPr>
        <w:t>修订稿</w:t>
      </w:r>
    </w:p>
    <w:p w:rsidR="002434BC" w:rsidRDefault="002434BC" w:rsidP="002434BC">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第一章 总则</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第一条 为规范大连商品交易所（以下简称交易所）棕榈油期货合约交易行为，根据《大连商品交易所交易规则》和《大连商品交易所棕榈油期货合约》，制定本细则。</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第二条 交易所、会员、客户、指定交割仓库、指定质量检验机构、指定期货保证金存管银行及期货市场其他参与者应当遵守本细则。</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第三条 本细则未规定的，按照交易所相关业务规则的规定执行。</w:t>
      </w:r>
    </w:p>
    <w:p w:rsidR="002434BC" w:rsidRDefault="002434BC" w:rsidP="002434BC">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第二章 合约主要条款和相关参数</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第四条 棕榈油期货合约交割标准品的质量标准详见附件1《大连商品交易所棕榈油交割质量标准（F/DCE P002-2011）》。</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第五条 棕榈油期货合约采用实物交割。</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第六条 棕榈油指定交割仓库分为基准交割仓库和非基准交割仓库（详见附件2《大连商品交易所棕榈油指定交割仓库名录》），交易所可视情况对棕榈油指定交割仓库进行调整。</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第七条 棕榈油期货合约的合约月份为1、2、3、4、5、6、7、8、9、10、11、12月。</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第八条 棕榈油期货合约的交易单位为10吨/手。</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第九条 棕榈油期货合约的报价单位为元（人民币）/吨。</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第十条 棕榈油期货合约的最小变动价位为2元/吨。</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第十一条 棕榈油期货合约的交易指令每次最大下单数量为1000手。</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第十二条 棕榈油期货合约的交易保证金标准、涨跌停板幅度和持仓限额，按照《大连商品交易所风险管理办法》相关规定执行。</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第十三条 棕榈油期货合约的最后交易日为合约月份第10个交易日。</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第十四条 棕榈油期货合约的最后交割日为最后交易日后第3个交易日。</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第十五条 棕榈油期货合约的交易代码为P。</w:t>
      </w:r>
    </w:p>
    <w:p w:rsidR="002434BC" w:rsidRDefault="002434BC" w:rsidP="002434BC">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第三章 交割与结算</w:t>
      </w:r>
    </w:p>
    <w:p w:rsidR="002434BC" w:rsidRDefault="002434BC" w:rsidP="002434BC">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第一节 一般规定</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第十六条 棕榈油期货合约适用期货转现货（以下简称期转现）和一次性交割，具体流程见《大连商品交易所交割管理办法》、《大连商品交易所结算管理办法》相关规定。</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第十七条 棕榈油标准仓单分为仓库标准仓单和厂库标准仓单。</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第十八条 棕榈油期货合约质量升贴水的差价款由货主同指定交割仓库结算。</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第十九条 棕榈油交割开具增值税专用发票。</w:t>
      </w:r>
    </w:p>
    <w:p w:rsidR="002434BC" w:rsidRDefault="002434BC" w:rsidP="002434BC">
      <w:pPr>
        <w:widowControl/>
        <w:shd w:val="clear" w:color="auto" w:fill="FFFFFF"/>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第二十条 棕榈油交割手续费为1元/吨；检验费为3元/吨；仓储及损耗费（包括储存费、保管损耗）收取标准为0.90元/吨•天。</w:t>
      </w:r>
    </w:p>
    <w:p w:rsidR="002434BC" w:rsidRDefault="002434BC" w:rsidP="002434BC">
      <w:pPr>
        <w:widowControl/>
        <w:shd w:val="clear" w:color="auto" w:fill="FFFFFF"/>
        <w:ind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第二十一条 在棕榈油期货交易过程中，因战争、社会动荡、自然灾害等因素对其进口正在产生或者即将产生重大影响时，交易所总经理可以采取调整开市收市时间、暂停交易、终止交易等紧急措施。终止交易当天结算时，交易所可以对其全部或者部分合约月份持仓按照上一交易日结算价进行平仓。</w:t>
      </w:r>
    </w:p>
    <w:p w:rsidR="002434BC" w:rsidRDefault="002434BC" w:rsidP="002434BC">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第二节 标准仓单交割</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第二十二条 标准仓单生成、流通、注销等相关业务，本细则未规定的，适用《大连商品交易所标准仓单管理办法》相关规定。</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第二十三条 会员办理交割预报时，应当按30元/吨向交易所交纳交割预报定金。</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第二十四条 办理完交割预报的货主在发货前，应当将车船号、品种、数量、到货时间等通知指定交割仓库，指定交割仓库应当合理安排接收商品入库。</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第二十五条 棕榈油收发重量以指定交割仓库检重为准，检重时汽运以地磅计量为准，火车运输以火车罐打尺计量为准，船运以储油罐打尺计量为准。</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第二十六条 指定交割仓库按照交易所有关规定对入库的棕榈油进行检验。检验合格后，指定交割仓库将有关检验报告报交易所。</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第二十七条 指定交割仓库按照交易所有关规定对入库的棕榈油进行检验时，应当以一个油池、一个油罐、一个车槽为一个检验单位。</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第二十八条 棕榈油标准仓单在每个交割月份最后交割日后3个交易日内应当进行标准仓单注销。</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第二十九条 棕榈油从仓库出库时，持有《提货通知单》或者提货密码的货主应当在实际提货日5个自然日前与指定交割仓库联系有关出库事宜，并在标准仓单注销日后10个工作日内（含当日）到指定交割仓库提货。</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第三十条 棕榈油从厂库出库时，货主应当在标准仓单注销日后（不含注销日）的4个自然日内（含当日）到厂库提货。厂库应当在标准仓单注销日后（不含注销日）的4个自然日内（含当日）开始发货。</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棕榈油出库时，厂库应当在货主的监督下进行抽样，经双方确认后将样品封存，并将样品保留至发货日后的15个自然日，作为发生质量争议时的处理依据。</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第三十一条 厂库以不高于日发货速度向货主发货时，货主因运输能力等原因无法按时提货，货主应当向厂库支付滞纳金。滞纳金按照如下方法确定：</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（一）从开始提货之日（含当日）起，每日按照截至当日应提而未提的商品数量乘以相应的滞纳金标准计算出当日滞纳金金额；</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（二）直至完成提货之日（不含当日），在加总每日滞纳金金额的基础上，计算出货主应当向厂库支付的滞纳金总额。</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滞纳金标准为2元/吨•天。</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第三十二条 在提货期限届满之日后（不含当日）且在标准仓单注销日后（不含注销日）的19个自然日内（含当日）到厂库提货，货主应当向厂库支付滞纳金，厂库仍应按照期货标准承担有关的商品质量、发货时间和发货速度的责任，直至发完全部期货商品。</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滞纳金按照如下方法确定：</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（一）从提货期限届满之日（含当日）起，每日按照截至当日应提而未提的商品数量乘以相应的滞纳金标准计算出当日滞纳金金额；</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（二）直至完成提货之日（不含当日），在加总每日滞纳金金额的基础上，计算出货主应当向厂库支付的滞纳金总额。</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滞纳金标准为2元/吨•天。</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第三十三条 在标准仓单注销日后（不含注销日）的19个自然日后（不含当日）到厂库提货，货主应当以下述公式的计算方法向厂库支付滞纳金，同时厂库将不再按照期货标准承担有关的商品质量、发货时间和发货速度的责任。</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滞纳金金额=2元/吨•天×全部的商品数量×19天</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第三十四条 厂库未按规定的日发货速度发货，但按时完成了所有商品的发货，厂库应当向货主支付赔偿金。</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赔偿金金额=该商品最近已交割月份交割结算价×按日出库速度应发而未发的商品数量×5%</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第三十五条 厂库未按时完成所有商品的发货，在按本细则第三十四条规定进行赔偿的基础上，同时还应当向货主支付赔偿金，赔偿金金额=该商品最近已交割月份交割结算价×按商品总量应发而未发的商品数量×5%；并按照以下程序进行处理：</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（一）交易所向货主提供其它厂库或其它地点的相同质量和数量的现货商品，并承担调整交货地点和延期发货产生的全部费用。</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（二）交易所无法提供上述商品时，向货主返还货款并支付赔偿金。</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返还货款和赔偿金的金额=该商品最近已交割月份交割结算价×按商品总量应发而未发的商品数量×120%</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第三十六条 当厂库发生本细则第三十四条、第三十五条中的违约行为时，首先由厂库向货主支付赔偿金。厂库未支付的或者支付数额不足的，交易所按照《大连商品交易所标准仓单管理办法》相关规定处理。</w:t>
      </w:r>
    </w:p>
    <w:p w:rsidR="002434BC" w:rsidRDefault="002434BC" w:rsidP="002434BC">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第四章 附则</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第三十七条 违反本细则规定的，交易所按照《大连商品交易所违规处理办法》和其他业务规则的有关规定处理。</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第三十八条 本细则解释权属于大连商品交易所。</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第三十九条 本细则自2019年7月1日起实施。</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w:t>
      </w:r>
      <w:hyperlink r:id="rId6" w:history="1">
        <w:r>
          <w:rPr>
            <w:rFonts w:ascii="仿宋_GB2312" w:eastAsia="仿宋_GB2312" w:hAnsi="仿宋_GB2312" w:cs="仿宋_GB2312" w:hint="eastAsia"/>
            <w:color w:val="333333"/>
            <w:kern w:val="0"/>
            <w:sz w:val="32"/>
            <w:szCs w:val="32"/>
            <w:shd w:val="clear" w:color="auto" w:fill="FFFFFF"/>
          </w:rPr>
          <w:t>附件1：大连商品交易所棕榈油交割质量标准(F/DCE P002-2011)</w:t>
        </w:r>
      </w:hyperlink>
      <w:r>
        <w:rPr>
          <w:rFonts w:ascii="仿宋_GB2312" w:eastAsia="仿宋_GB2312" w:hAnsi="仿宋_GB2312" w:cs="仿宋_GB2312" w:hint="eastAsia"/>
          <w:color w:val="333333"/>
          <w:kern w:val="0"/>
          <w:sz w:val="32"/>
          <w:szCs w:val="32"/>
          <w:shd w:val="clear" w:color="auto" w:fill="FFFFFF"/>
        </w:rPr>
        <w:t>（略）</w:t>
      </w:r>
    </w:p>
    <w:p w:rsidR="002434BC" w:rsidRDefault="002434BC" w:rsidP="002434BC">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附件2：大连商品交易所棕榈油指定交割仓库名录（略）</w:t>
      </w:r>
    </w:p>
    <w:p w:rsidR="002434BC" w:rsidRDefault="002434BC" w:rsidP="002434BC">
      <w:pPr>
        <w:rPr>
          <w:rFonts w:ascii="黑体" w:eastAsia="黑体" w:hAnsi="黑体"/>
          <w:sz w:val="32"/>
          <w:szCs w:val="32"/>
        </w:rPr>
      </w:pPr>
    </w:p>
    <w:p w:rsidR="0096705E" w:rsidRPr="002434BC" w:rsidRDefault="0096705E">
      <w:bookmarkStart w:id="0" w:name="_GoBack"/>
      <w:bookmarkEnd w:id="0"/>
    </w:p>
    <w:sectPr w:rsidR="0096705E" w:rsidRPr="00243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BC" w:rsidRDefault="002434BC" w:rsidP="002434BC">
      <w:r>
        <w:separator/>
      </w:r>
    </w:p>
  </w:endnote>
  <w:endnote w:type="continuationSeparator" w:id="0">
    <w:p w:rsidR="002434BC" w:rsidRDefault="002434BC" w:rsidP="0024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BC" w:rsidRDefault="002434BC" w:rsidP="002434BC">
      <w:r>
        <w:separator/>
      </w:r>
    </w:p>
  </w:footnote>
  <w:footnote w:type="continuationSeparator" w:id="0">
    <w:p w:rsidR="002434BC" w:rsidRDefault="002434BC" w:rsidP="00243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35"/>
    <w:rsid w:val="002434BC"/>
    <w:rsid w:val="0096705E"/>
    <w:rsid w:val="00C91C7C"/>
    <w:rsid w:val="00E15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299682-EC1A-4999-98AF-22F1A1E5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434BC"/>
    <w:rPr>
      <w:sz w:val="18"/>
      <w:szCs w:val="18"/>
    </w:rPr>
  </w:style>
  <w:style w:type="paragraph" w:styleId="a5">
    <w:name w:val="footer"/>
    <w:basedOn w:val="a"/>
    <w:link w:val="a6"/>
    <w:uiPriority w:val="99"/>
    <w:unhideWhenUsed/>
    <w:rsid w:val="002434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434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e.com.cn/dalianshangpin/fg/fz/6142914/6142926/6146529/2018122715082127122.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2020-09-18T06:14:00Z</dcterms:created>
  <dcterms:modified xsi:type="dcterms:W3CDTF">2020-09-18T06:17:00Z</dcterms:modified>
</cp:coreProperties>
</file>