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jc w:val="center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湖南师范大学与财信证券共建“证券投资学”课程合作教学大纲</w:t>
      </w:r>
    </w:p>
    <w:p>
      <w:pPr>
        <w:numPr>
          <w:ilvl w:val="0"/>
          <w:numId w:val="0"/>
        </w:numPr>
        <w:ind w:left="640" w:left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1、课程基本情况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投资学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（现用名，拟更名为“证券投资学”）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湖南师范大学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商学院金融系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已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开设的一门专业基础课，是为培养和检验学生的投资学的基本理论、基本知识和基本技能而设置的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专业课程，课程编号为07162003，课程计算学分为3学分，接受学习的为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湖南师范大学商学院大三学生。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2、合作讲课方式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课程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湖南师范大学现有任课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教师讲授为主，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财信证券资深投资顾问老师，以现有课程大纲为基础，增设2课时的实践分享课程，实现理论分析与实践实操案例分享的结合，同时结合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学生的大量练习与课堂实践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，增强学生的证券投资学的理论基础和实践认知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numPr>
          <w:ilvl w:val="0"/>
          <w:numId w:val="1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课程计划周期</w:t>
      </w:r>
    </w:p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2023年3月——6月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4、计划课程大纲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3"/>
        <w:gridCol w:w="5141"/>
        <w:gridCol w:w="1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教学内容</w:t>
            </w:r>
          </w:p>
        </w:tc>
        <w:tc>
          <w:tcPr>
            <w:tcW w:w="514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要点</w:t>
            </w:r>
          </w:p>
        </w:tc>
        <w:tc>
          <w:tcPr>
            <w:tcW w:w="170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第1章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导论</w:t>
            </w:r>
          </w:p>
        </w:tc>
        <w:tc>
          <w:tcPr>
            <w:tcW w:w="5141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投资环境、投资过程各1.5个课时</w:t>
            </w:r>
          </w:p>
        </w:tc>
        <w:tc>
          <w:tcPr>
            <w:tcW w:w="170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第2章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有价证券的买卖</w:t>
            </w:r>
          </w:p>
        </w:tc>
        <w:tc>
          <w:tcPr>
            <w:tcW w:w="5141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买卖数量、时间限制与交易指令的种类、保证金账户各1个课时</w:t>
            </w:r>
          </w:p>
        </w:tc>
        <w:tc>
          <w:tcPr>
            <w:tcW w:w="170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第3章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证券市场</w:t>
            </w:r>
          </w:p>
        </w:tc>
        <w:tc>
          <w:tcPr>
            <w:tcW w:w="5141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定点市场和连续市场、美国的主要交易市场、信息驱动和流动性驱动的交易者、价格与信息与中央市场（central market）、清算过程与佣金、交易成本与投资银行业务各0.5课时</w:t>
            </w:r>
          </w:p>
        </w:tc>
        <w:tc>
          <w:tcPr>
            <w:tcW w:w="170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3.5课时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第4章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投资价值与市场价格</w:t>
            </w:r>
          </w:p>
        </w:tc>
        <w:tc>
          <w:tcPr>
            <w:tcW w:w="5141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需求和供给曲线（1课时）、需求持有证券、卖空对上述过程的影响、作为一种“认同”的价格、市场效率各0.5课时</w:t>
            </w:r>
          </w:p>
        </w:tc>
        <w:tc>
          <w:tcPr>
            <w:tcW w:w="170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第5章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无风险证券估价</w:t>
            </w:r>
          </w:p>
        </w:tc>
        <w:tc>
          <w:tcPr>
            <w:tcW w:w="5141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名义利率与实际利率、到期收益率与即期利率、贴现因子与远期利率、远期利率和贴现因子、复利及银行贴现法、收益曲线和期限结构理论各0.5课时</w:t>
            </w:r>
          </w:p>
        </w:tc>
        <w:tc>
          <w:tcPr>
            <w:tcW w:w="170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第6章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风险证券的估价</w:t>
            </w:r>
          </w:p>
        </w:tc>
        <w:tc>
          <w:tcPr>
            <w:tcW w:w="5141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市场估价与个人估价、证券估价方法、或然支付的抽象估价、概率预测、预期持有期收益率、预期回报率与证券的估价各1课时</w:t>
            </w:r>
          </w:p>
        </w:tc>
        <w:tc>
          <w:tcPr>
            <w:tcW w:w="170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第7章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资产组合选择问题</w:t>
            </w:r>
          </w:p>
        </w:tc>
        <w:tc>
          <w:tcPr>
            <w:tcW w:w="5141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期初和期末财富，无差异曲线、不满足与风险厌恶，计算资产组合的预期收益率和标准差各1课时</w:t>
            </w:r>
          </w:p>
        </w:tc>
        <w:tc>
          <w:tcPr>
            <w:tcW w:w="170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lang w:val="en-US" w:eastAsia="zh-CN"/>
              </w:rPr>
              <w:t>第8章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lang w:val="en-US" w:eastAsia="zh-CN"/>
              </w:rPr>
              <w:t>投资组合分析</w:t>
            </w:r>
          </w:p>
        </w:tc>
        <w:tc>
          <w:tcPr>
            <w:tcW w:w="5141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_GB2312" w:hAnsi="仿宋_GB2312" w:eastAsia="仿宋_GB2312" w:cs="仿宋_GB2312"/>
                <w:color w:val="FF0000"/>
                <w:sz w:val="28"/>
                <w:szCs w:val="28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有效集定理、有效集的凹面、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市场模型各1课时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财信证券总部资深投顾老师授课“股票实战交易进阶之道”3课时，将分作三个部分进行讲授：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第一，宏观及行业策略研究分析框架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第二，股票价格波动与股票交易盈利模式探讨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第三，投资组合构建与交易进阶之道</w:t>
            </w:r>
          </w:p>
        </w:tc>
        <w:tc>
          <w:tcPr>
            <w:tcW w:w="170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highlight w:val="yellow"/>
                <w:lang w:val="en-US" w:eastAsia="zh-CN"/>
              </w:rPr>
              <w:t>4课时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第9章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无风险借贷</w:t>
            </w:r>
          </w:p>
        </w:tc>
        <w:tc>
          <w:tcPr>
            <w:tcW w:w="5141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无风险资产的定义，允许无风险贷出 、允许无风险借入，允许同时进行无风险借贷各1课时</w:t>
            </w:r>
          </w:p>
        </w:tc>
        <w:tc>
          <w:tcPr>
            <w:tcW w:w="170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第10章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资本资产定价模型</w:t>
            </w:r>
          </w:p>
        </w:tc>
        <w:tc>
          <w:tcPr>
            <w:tcW w:w="5141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假设条件、资本市场线、证券市场线、市场模型各1.5课时</w:t>
            </w:r>
          </w:p>
        </w:tc>
        <w:tc>
          <w:tcPr>
            <w:tcW w:w="170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第11章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因素模型</w:t>
            </w:r>
          </w:p>
        </w:tc>
        <w:tc>
          <w:tcPr>
            <w:tcW w:w="5141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因素模型和回报率生成过程 、单因素模型，多因素模型 、估计因素模型、因素模型和均衡各1课时</w:t>
            </w:r>
          </w:p>
        </w:tc>
        <w:tc>
          <w:tcPr>
            <w:tcW w:w="170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第12章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套利定价理论</w:t>
            </w:r>
          </w:p>
        </w:tc>
        <w:tc>
          <w:tcPr>
            <w:tcW w:w="5141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因素模型 、对定价的影响 、双因素模型，多因素模型 、APT与CAPM的综合、因素的确定各0.5课时</w:t>
            </w:r>
          </w:p>
        </w:tc>
        <w:tc>
          <w:tcPr>
            <w:tcW w:w="170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第13章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税收和通货膨胀</w:t>
            </w:r>
          </w:p>
        </w:tc>
        <w:tc>
          <w:tcPr>
            <w:tcW w:w="5141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美国的税收 、美国的通货膨胀 、名义收益率和实际收益率0.5课时，利率和通货膨胀 、通货膨胀对借入者和贷出者的影响，指数化 、股票收益率和通货膨胀率各0.5课时</w:t>
            </w:r>
          </w:p>
        </w:tc>
        <w:tc>
          <w:tcPr>
            <w:tcW w:w="170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第14章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固定收益证券</w:t>
            </w:r>
          </w:p>
        </w:tc>
        <w:tc>
          <w:tcPr>
            <w:tcW w:w="5141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储蓄存款 、货币市场工具，美国政府债券 、联邦机构债券，州和地方政府债券、公司债券，外国债券 、欧洲债券 、优先股各0.5课时</w:t>
            </w:r>
          </w:p>
        </w:tc>
        <w:tc>
          <w:tcPr>
            <w:tcW w:w="170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第15章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债券分析</w:t>
            </w:r>
          </w:p>
        </w:tc>
        <w:tc>
          <w:tcPr>
            <w:tcW w:w="5141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收入资本化方法在债券上的应用，债券的性质 、利率的风险结构，收益差异的决定因素 、利用财务比率作为违约测度各1课时</w:t>
            </w:r>
          </w:p>
        </w:tc>
        <w:tc>
          <w:tcPr>
            <w:tcW w:w="170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第16章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债券资产组合管理</w:t>
            </w:r>
          </w:p>
        </w:tc>
        <w:tc>
          <w:tcPr>
            <w:tcW w:w="5141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债券市场的有效性，债券定价理论 、凸性 、平均期限，免疫资产 、主动的债券管理 、债券与股票的比较各1课时</w:t>
            </w:r>
          </w:p>
        </w:tc>
        <w:tc>
          <w:tcPr>
            <w:tcW w:w="170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期末复习总结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及课堂练习</w:t>
            </w:r>
          </w:p>
        </w:tc>
        <w:tc>
          <w:tcPr>
            <w:tcW w:w="5141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70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3课时</w:t>
            </w:r>
          </w:p>
        </w:tc>
      </w:tr>
    </w:tbl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4、财信证券授课老师介绍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胡建  财信证券总部投资顾问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15年投资咨询财富管理工作经验，先后在长江证券、海通证券任证券分析师、首席投顾，所带团队获财信证券总部最佳投顾团队。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湖南经广《黑马点将台》《走进上市公司》栏目常驻嘉宾特约评论员；主讲银行、国企、上市公司投资策略会近百场深受投资者好评。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D5BF08"/>
    <w:multiLevelType w:val="singleLevel"/>
    <w:tmpl w:val="B7D5BF08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mMzhlOTA3MmJjMTRjM2ZiYThhNWJkMzNiOWRlNTYifQ=="/>
  </w:docVars>
  <w:rsids>
    <w:rsidRoot w:val="22077C10"/>
    <w:rsid w:val="22077C10"/>
    <w:rsid w:val="49AE2DA6"/>
    <w:rsid w:val="702A0B29"/>
    <w:rsid w:val="705F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1568</Words>
  <Characters>1623</Characters>
  <Lines>0</Lines>
  <Paragraphs>0</Paragraphs>
  <TotalTime>2</TotalTime>
  <ScaleCrop>false</ScaleCrop>
  <LinksUpToDate>false</LinksUpToDate>
  <CharactersWithSpaces>1650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2023-02-03T09:33:00Z</dcterms:created>
  <dc:creator>马晓宇</dc:creator>
  <cp:lastModifiedBy>马晓宇</cp:lastModifiedBy>
  <dcterms:modified xsi:type="dcterms:W3CDTF">2023-02-03T09:35:55Z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42DEF015C3C74C5DA13225D4373E7648</vt:lpwstr>
  </property>
</Properties>
</file>