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5A" w:rsidRDefault="00CD3569">
      <w:pPr>
        <w:rPr>
          <w:rFonts w:hint="eastAsia"/>
        </w:rPr>
      </w:pPr>
      <w:bookmarkStart w:id="0" w:name="_GoBack"/>
      <w:r>
        <w:rPr>
          <w:rFonts w:hint="eastAsia"/>
          <w:color w:val="000000"/>
          <w:szCs w:val="21"/>
          <w:shd w:val="clear" w:color="auto" w:fill="FFFFFF"/>
        </w:rPr>
        <w:t>白糖期权投资者适当性制度操作指引</w:t>
      </w:r>
      <w:bookmarkEnd w:id="0"/>
      <w:r>
        <w:rPr>
          <w:rFonts w:hint="eastAsia"/>
          <w:color w:val="000000"/>
          <w:szCs w:val="21"/>
        </w:rPr>
        <w:br/>
      </w:r>
      <w:r>
        <w:rPr>
          <w:rFonts w:hint="eastAsia"/>
          <w:color w:val="000000"/>
          <w:szCs w:val="21"/>
          <w:shd w:val="clear" w:color="auto" w:fill="FFFFFF"/>
        </w:rPr>
        <w:t xml:space="preserve">　　第一章总则</w:t>
      </w:r>
      <w:r>
        <w:rPr>
          <w:rFonts w:hint="eastAsia"/>
          <w:color w:val="000000"/>
          <w:szCs w:val="21"/>
        </w:rPr>
        <w:br/>
      </w:r>
      <w:r>
        <w:rPr>
          <w:rFonts w:hint="eastAsia"/>
          <w:color w:val="000000"/>
          <w:szCs w:val="21"/>
          <w:shd w:val="clear" w:color="auto" w:fill="FFFFFF"/>
        </w:rPr>
        <w:t xml:space="preserve">　　第一条为规范郑州商品交易所（以下简称交易所）白糖期权的投资者适当性管理，指导期货公司会员落实适当性制度的要求，根据《郑州商品交易所期权投资者适当性管理办法》（以下简称《办法》），制定本指引。</w:t>
      </w:r>
      <w:r>
        <w:rPr>
          <w:rFonts w:hint="eastAsia"/>
          <w:color w:val="000000"/>
          <w:szCs w:val="21"/>
        </w:rPr>
        <w:br/>
      </w:r>
      <w:r>
        <w:rPr>
          <w:rFonts w:hint="eastAsia"/>
          <w:color w:val="000000"/>
          <w:szCs w:val="21"/>
          <w:shd w:val="clear" w:color="auto" w:fill="FFFFFF"/>
        </w:rPr>
        <w:t xml:space="preserve">　　第二条期货公司会员应当按照《办法》要求，评估客户的期权认知水平和风险承受能力，选择适当的客户审慎参与期权交易，严格执行适当性制度各项要求。</w:t>
      </w:r>
      <w:r>
        <w:rPr>
          <w:rFonts w:hint="eastAsia"/>
          <w:color w:val="000000"/>
          <w:szCs w:val="21"/>
        </w:rPr>
        <w:br/>
      </w:r>
      <w:r>
        <w:rPr>
          <w:rFonts w:hint="eastAsia"/>
          <w:color w:val="000000"/>
          <w:szCs w:val="21"/>
          <w:shd w:val="clear" w:color="auto" w:fill="FFFFFF"/>
        </w:rPr>
        <w:t xml:space="preserve">　　第三条交易所可以根据白糖期权交易的实际情况，对本指引进行更新和调整。</w:t>
      </w:r>
      <w:r>
        <w:rPr>
          <w:rFonts w:hint="eastAsia"/>
          <w:color w:val="000000"/>
          <w:szCs w:val="21"/>
        </w:rPr>
        <w:br/>
      </w:r>
      <w:r>
        <w:rPr>
          <w:rFonts w:hint="eastAsia"/>
          <w:color w:val="000000"/>
          <w:szCs w:val="21"/>
          <w:shd w:val="clear" w:color="auto" w:fill="FFFFFF"/>
        </w:rPr>
        <w:t xml:space="preserve">　　第二</w:t>
      </w:r>
      <w:proofErr w:type="gramStart"/>
      <w:r>
        <w:rPr>
          <w:rFonts w:hint="eastAsia"/>
          <w:color w:val="000000"/>
          <w:szCs w:val="21"/>
          <w:shd w:val="clear" w:color="auto" w:fill="FFFFFF"/>
        </w:rPr>
        <w:t>章适当</w:t>
      </w:r>
      <w:proofErr w:type="gramEnd"/>
      <w:r>
        <w:rPr>
          <w:rFonts w:hint="eastAsia"/>
          <w:color w:val="000000"/>
          <w:szCs w:val="21"/>
          <w:shd w:val="clear" w:color="auto" w:fill="FFFFFF"/>
        </w:rPr>
        <w:t>性认定具体标准</w:t>
      </w:r>
      <w:r>
        <w:rPr>
          <w:rFonts w:hint="eastAsia"/>
          <w:color w:val="000000"/>
          <w:szCs w:val="21"/>
        </w:rPr>
        <w:br/>
      </w:r>
      <w:r>
        <w:rPr>
          <w:rFonts w:hint="eastAsia"/>
          <w:color w:val="000000"/>
          <w:szCs w:val="21"/>
          <w:shd w:val="clear" w:color="auto" w:fill="FFFFFF"/>
        </w:rPr>
        <w:t xml:space="preserve">　　第四条期货公司会员需对自然人客户及一般单位客户的可用资金、知识测试、仿真交易成交记录及行权记录、诚信状况及交易所要求的其他条件进行评估。</w:t>
      </w:r>
      <w:r>
        <w:rPr>
          <w:rFonts w:hint="eastAsia"/>
          <w:color w:val="000000"/>
          <w:szCs w:val="21"/>
        </w:rPr>
        <w:br/>
      </w:r>
      <w:r>
        <w:rPr>
          <w:rFonts w:hint="eastAsia"/>
          <w:color w:val="000000"/>
          <w:szCs w:val="21"/>
          <w:shd w:val="clear" w:color="auto" w:fill="FFFFFF"/>
        </w:rPr>
        <w:t xml:space="preserve">　　非期货公司会员作为期货公司会员的客户申请开通期权交易权限时比照一般单位客户标准。</w:t>
      </w:r>
      <w:r>
        <w:rPr>
          <w:rFonts w:hint="eastAsia"/>
          <w:color w:val="000000"/>
          <w:szCs w:val="21"/>
        </w:rPr>
        <w:br/>
      </w:r>
      <w:r>
        <w:rPr>
          <w:rFonts w:hint="eastAsia"/>
          <w:color w:val="000000"/>
          <w:szCs w:val="21"/>
          <w:shd w:val="clear" w:color="auto" w:fill="FFFFFF"/>
        </w:rPr>
        <w:t xml:space="preserve">　　第五条除法律、法规、规章以及中国证监会另有规定外，期货公司会员为特殊单位客户、做市商、最近三年内具有交易所认可的期权真实交易成交记录的客户以及交易所认可的其他特殊类型客户开通期权交易权限，可不对其进行可用资金、知识测试、仿真交易成交记录及行权记录的评估。</w:t>
      </w:r>
      <w:r>
        <w:rPr>
          <w:rFonts w:hint="eastAsia"/>
          <w:color w:val="000000"/>
          <w:szCs w:val="21"/>
        </w:rPr>
        <w:br/>
      </w:r>
      <w:r>
        <w:rPr>
          <w:rFonts w:hint="eastAsia"/>
          <w:color w:val="000000"/>
          <w:szCs w:val="21"/>
          <w:shd w:val="clear" w:color="auto" w:fill="FFFFFF"/>
        </w:rPr>
        <w:t xml:space="preserve">　　特殊单位客户是指期货公司、证券公司、基金管理公司、</w:t>
      </w:r>
      <w:r>
        <w:rPr>
          <w:rFonts w:hint="eastAsia"/>
          <w:color w:val="000000"/>
          <w:szCs w:val="21"/>
        </w:rPr>
        <w:br/>
      </w:r>
      <w:r>
        <w:rPr>
          <w:rFonts w:hint="eastAsia"/>
          <w:color w:val="000000"/>
          <w:szCs w:val="21"/>
          <w:shd w:val="clear" w:color="auto" w:fill="FFFFFF"/>
        </w:rPr>
        <w:t xml:space="preserve">　　信托公司和其他金融机构，以及社会保障类公司、合格境外机构投资者等法律、行政法规和规章规定的需要资产分户管理的单位客户。具体包括按照中国期货市场监控中心《特殊单位客户统一开户业务操作指引》及《期货公司资产管理业务统一开户操作指引》开户的单位客户。</w:t>
      </w:r>
      <w:r>
        <w:rPr>
          <w:rFonts w:hint="eastAsia"/>
          <w:color w:val="000000"/>
          <w:szCs w:val="21"/>
        </w:rPr>
        <w:br/>
      </w:r>
      <w:r>
        <w:rPr>
          <w:rFonts w:hint="eastAsia"/>
          <w:color w:val="000000"/>
          <w:szCs w:val="21"/>
          <w:shd w:val="clear" w:color="auto" w:fill="FFFFFF"/>
        </w:rPr>
        <w:t xml:space="preserve">　　做市商是指经交易所认可，为指定品种的期权合约提供双边报价等服务的单位客户。做市商名单以交易所公布为准。</w:t>
      </w:r>
      <w:r>
        <w:rPr>
          <w:rFonts w:hint="eastAsia"/>
          <w:color w:val="000000"/>
          <w:szCs w:val="21"/>
        </w:rPr>
        <w:br/>
      </w:r>
      <w:r>
        <w:rPr>
          <w:rFonts w:hint="eastAsia"/>
          <w:color w:val="000000"/>
          <w:szCs w:val="21"/>
          <w:shd w:val="clear" w:color="auto" w:fill="FFFFFF"/>
        </w:rPr>
        <w:t xml:space="preserve">　　交易所认可的期权真实交易成交记录</w:t>
      </w:r>
      <w:proofErr w:type="gramStart"/>
      <w:r>
        <w:rPr>
          <w:rFonts w:hint="eastAsia"/>
          <w:color w:val="000000"/>
          <w:szCs w:val="21"/>
          <w:shd w:val="clear" w:color="auto" w:fill="FFFFFF"/>
        </w:rPr>
        <w:t>限最近</w:t>
      </w:r>
      <w:proofErr w:type="gramEnd"/>
      <w:r>
        <w:rPr>
          <w:rFonts w:hint="eastAsia"/>
          <w:color w:val="000000"/>
          <w:szCs w:val="21"/>
          <w:shd w:val="clear" w:color="auto" w:fill="FFFFFF"/>
        </w:rPr>
        <w:t>三年内，以加盖相关期货公司合法有效印章的白糖期权交易结算单为准。若客户开通白糖期权交易权限后没有白糖期权真实交易成交记录，再次开通期权交易权限时仍需进行适当性评估。</w:t>
      </w:r>
      <w:r>
        <w:rPr>
          <w:rFonts w:hint="eastAsia"/>
          <w:color w:val="000000"/>
          <w:szCs w:val="21"/>
        </w:rPr>
        <w:br/>
      </w:r>
      <w:r>
        <w:rPr>
          <w:rFonts w:hint="eastAsia"/>
          <w:color w:val="000000"/>
          <w:szCs w:val="21"/>
          <w:shd w:val="clear" w:color="auto" w:fill="FFFFFF"/>
        </w:rPr>
        <w:t xml:space="preserve">　　第六条期货公司会员合法有效的印章包括公司公章、期货经纪合同章、开户章、结算章、营业部章等与期货业务相关的印章，期货公司会员应当根据公司规定使用。</w:t>
      </w:r>
      <w:r>
        <w:rPr>
          <w:rFonts w:hint="eastAsia"/>
          <w:color w:val="000000"/>
          <w:szCs w:val="21"/>
        </w:rPr>
        <w:br/>
      </w:r>
      <w:r>
        <w:rPr>
          <w:rFonts w:hint="eastAsia"/>
          <w:color w:val="000000"/>
          <w:szCs w:val="21"/>
          <w:shd w:val="clear" w:color="auto" w:fill="FFFFFF"/>
        </w:rPr>
        <w:t xml:space="preserve">　　第七条客户的可用资金应当符合下列要求：</w:t>
      </w:r>
      <w:r>
        <w:rPr>
          <w:rFonts w:hint="eastAsia"/>
          <w:color w:val="000000"/>
          <w:szCs w:val="21"/>
        </w:rPr>
        <w:br/>
      </w:r>
      <w:r>
        <w:rPr>
          <w:rFonts w:hint="eastAsia"/>
          <w:color w:val="000000"/>
          <w:szCs w:val="21"/>
          <w:shd w:val="clear" w:color="auto" w:fill="FFFFFF"/>
        </w:rPr>
        <w:t xml:space="preserve">　　（一）期货公司会员为客户开通期权交易权限，应当确认该客户开通期权交易权限前</w:t>
      </w:r>
      <w:r>
        <w:rPr>
          <w:rFonts w:hint="eastAsia"/>
          <w:color w:val="000000"/>
          <w:szCs w:val="21"/>
          <w:shd w:val="clear" w:color="auto" w:fill="FFFFFF"/>
        </w:rPr>
        <w:t>5</w:t>
      </w:r>
      <w:r>
        <w:rPr>
          <w:rFonts w:hint="eastAsia"/>
          <w:color w:val="000000"/>
          <w:szCs w:val="21"/>
          <w:shd w:val="clear" w:color="auto" w:fill="FFFFFF"/>
        </w:rPr>
        <w:t>个交易日每日结算后，在该会员处的保证金账户可用资金余额均不低于人民币</w:t>
      </w:r>
      <w:r>
        <w:rPr>
          <w:rFonts w:hint="eastAsia"/>
          <w:color w:val="000000"/>
          <w:szCs w:val="21"/>
          <w:shd w:val="clear" w:color="auto" w:fill="FFFFFF"/>
        </w:rPr>
        <w:t>10</w:t>
      </w:r>
      <w:r>
        <w:rPr>
          <w:rFonts w:hint="eastAsia"/>
          <w:color w:val="000000"/>
          <w:szCs w:val="21"/>
          <w:shd w:val="clear" w:color="auto" w:fill="FFFFFF"/>
        </w:rPr>
        <w:t>万元，打印资金余额证明并加盖期货公司会员合法有效的印章；（二）客户保证金账户可用资金余额以期货公司会员收取的保证金标准作为计算依据。</w:t>
      </w:r>
      <w:r>
        <w:rPr>
          <w:rFonts w:hint="eastAsia"/>
          <w:color w:val="000000"/>
          <w:szCs w:val="21"/>
        </w:rPr>
        <w:br/>
      </w:r>
      <w:r>
        <w:rPr>
          <w:rFonts w:hint="eastAsia"/>
          <w:color w:val="000000"/>
          <w:szCs w:val="21"/>
          <w:shd w:val="clear" w:color="auto" w:fill="FFFFFF"/>
        </w:rPr>
        <w:t xml:space="preserve">　　第八条客户的知识测试应当符合下列要求：</w:t>
      </w:r>
      <w:r>
        <w:rPr>
          <w:rFonts w:hint="eastAsia"/>
          <w:color w:val="000000"/>
          <w:szCs w:val="21"/>
        </w:rPr>
        <w:br/>
      </w:r>
      <w:r>
        <w:rPr>
          <w:rFonts w:hint="eastAsia"/>
          <w:color w:val="000000"/>
          <w:szCs w:val="21"/>
          <w:shd w:val="clear" w:color="auto" w:fill="FFFFFF"/>
        </w:rPr>
        <w:t xml:space="preserve">　　（一）知识测试由期货公司会员组织，在期货公司会员开设的考场进行，考试形式为登录中国期货业协会的考试平台，进行在线测试，测试分数不得低于</w:t>
      </w:r>
      <w:r>
        <w:rPr>
          <w:rFonts w:hint="eastAsia"/>
          <w:color w:val="000000"/>
          <w:szCs w:val="21"/>
          <w:shd w:val="clear" w:color="auto" w:fill="FFFFFF"/>
        </w:rPr>
        <w:t>90</w:t>
      </w:r>
      <w:r>
        <w:rPr>
          <w:rFonts w:hint="eastAsia"/>
          <w:color w:val="000000"/>
          <w:szCs w:val="21"/>
          <w:shd w:val="clear" w:color="auto" w:fill="FFFFFF"/>
        </w:rPr>
        <w:t>分，交易所可以以通知的形式调整通过测试的最低分数线。测试成绩长期有效；</w:t>
      </w:r>
      <w:r>
        <w:rPr>
          <w:rFonts w:hint="eastAsia"/>
          <w:color w:val="000000"/>
          <w:szCs w:val="21"/>
        </w:rPr>
        <w:br/>
      </w:r>
      <w:r>
        <w:rPr>
          <w:rFonts w:hint="eastAsia"/>
          <w:color w:val="000000"/>
          <w:szCs w:val="21"/>
          <w:shd w:val="clear" w:color="auto" w:fill="FFFFFF"/>
        </w:rPr>
        <w:t xml:space="preserve">　　（二）期货公司会员应当具备期权知识测试组织能力，</w:t>
      </w:r>
      <w:r>
        <w:rPr>
          <w:rFonts w:hint="eastAsia"/>
          <w:color w:val="000000"/>
          <w:szCs w:val="21"/>
        </w:rPr>
        <w:br/>
      </w:r>
      <w:r>
        <w:rPr>
          <w:rFonts w:hint="eastAsia"/>
          <w:color w:val="000000"/>
          <w:szCs w:val="21"/>
          <w:shd w:val="clear" w:color="auto" w:fill="FFFFFF"/>
        </w:rPr>
        <w:t xml:space="preserve">　　在营业场所开设相对独立的区域，指定专人担任知识测试监督人员（客户开发人员不得兼任知识测试监督人员），配备测试电脑和图像采集设备，确保在线测试顺利进行；</w:t>
      </w:r>
      <w:r>
        <w:rPr>
          <w:rFonts w:hint="eastAsia"/>
          <w:color w:val="000000"/>
          <w:szCs w:val="21"/>
        </w:rPr>
        <w:br/>
      </w:r>
      <w:r>
        <w:rPr>
          <w:rFonts w:hint="eastAsia"/>
          <w:color w:val="000000"/>
          <w:szCs w:val="21"/>
          <w:shd w:val="clear" w:color="auto" w:fill="FFFFFF"/>
        </w:rPr>
        <w:t xml:space="preserve">　　（三）自然人客户本人及一般单位客户的指定下单人应当参加测试，不得由他人替代。一般单位客户指定下单人变更时，新的指定下单人应当参加测试。指定下单人不只一个的，均需参加测试；</w:t>
      </w:r>
      <w:r>
        <w:rPr>
          <w:rFonts w:hint="eastAsia"/>
          <w:color w:val="000000"/>
          <w:szCs w:val="21"/>
        </w:rPr>
        <w:br/>
      </w:r>
      <w:r>
        <w:rPr>
          <w:rFonts w:hint="eastAsia"/>
          <w:color w:val="000000"/>
          <w:szCs w:val="21"/>
          <w:shd w:val="clear" w:color="auto" w:fill="FFFFFF"/>
        </w:rPr>
        <w:lastRenderedPageBreak/>
        <w:t xml:space="preserve">　　（四）期货公司会员需对客户参加知识测试的过程全程录像。录像至少完整记录测试监督人员验证客户身份、客户正面留影、客户测试等全过程，影像声音和画面应清晰、稳定、流畅、无中断。期货公司会员应确保知识测试是由自然人客户本人及一般单位客户的指定下单人全程独立自主完成；（五）组织测试的期货公司会员应当为客户出具测试成绩单，并加盖期货公司会员合法有效的印章。客户应当在测试成绩单上注明</w:t>
      </w:r>
      <w:r>
        <w:rPr>
          <w:rFonts w:hint="eastAsia"/>
          <w:color w:val="000000"/>
          <w:szCs w:val="21"/>
          <w:shd w:val="clear" w:color="auto" w:fill="FFFFFF"/>
        </w:rPr>
        <w:t>"</w:t>
      </w:r>
      <w:r>
        <w:rPr>
          <w:rFonts w:hint="eastAsia"/>
          <w:color w:val="000000"/>
          <w:szCs w:val="21"/>
          <w:shd w:val="clear" w:color="auto" w:fill="FFFFFF"/>
        </w:rPr>
        <w:t>本人承诺，知识测试由本人独立、自主完成，本人对测试成绩负责。</w:t>
      </w:r>
      <w:r>
        <w:rPr>
          <w:rFonts w:hint="eastAsia"/>
          <w:color w:val="000000"/>
          <w:szCs w:val="21"/>
          <w:shd w:val="clear" w:color="auto" w:fill="FFFFFF"/>
        </w:rPr>
        <w:t>"</w:t>
      </w:r>
      <w:r>
        <w:rPr>
          <w:rFonts w:hint="eastAsia"/>
          <w:color w:val="000000"/>
          <w:szCs w:val="21"/>
          <w:shd w:val="clear" w:color="auto" w:fill="FFFFFF"/>
        </w:rPr>
        <w:t>字样并签名；</w:t>
      </w:r>
      <w:r>
        <w:rPr>
          <w:rFonts w:hint="eastAsia"/>
          <w:color w:val="000000"/>
          <w:szCs w:val="21"/>
        </w:rPr>
        <w:br/>
      </w:r>
      <w:r>
        <w:rPr>
          <w:rFonts w:hint="eastAsia"/>
          <w:color w:val="000000"/>
          <w:szCs w:val="21"/>
          <w:shd w:val="clear" w:color="auto" w:fill="FFFFFF"/>
        </w:rPr>
        <w:t xml:space="preserve">　　（六）期货公司会员应当加强对客户的培训和指导，对于未能通过测试的客户，期货公司会员可以在继续培训后再组织其参加测试；</w:t>
      </w:r>
      <w:r>
        <w:rPr>
          <w:rFonts w:hint="eastAsia"/>
          <w:color w:val="000000"/>
          <w:szCs w:val="21"/>
        </w:rPr>
        <w:br/>
      </w:r>
      <w:r>
        <w:rPr>
          <w:rFonts w:hint="eastAsia"/>
          <w:color w:val="000000"/>
          <w:szCs w:val="21"/>
          <w:shd w:val="clear" w:color="auto" w:fill="FFFFFF"/>
        </w:rPr>
        <w:t xml:space="preserve">　　（七）客户申请开通期权交易权限时，应当出具符合要求的测试成绩单；</w:t>
      </w:r>
      <w:r>
        <w:rPr>
          <w:rFonts w:hint="eastAsia"/>
          <w:color w:val="000000"/>
          <w:szCs w:val="21"/>
        </w:rPr>
        <w:br/>
      </w:r>
      <w:r>
        <w:rPr>
          <w:rFonts w:hint="eastAsia"/>
          <w:color w:val="000000"/>
          <w:szCs w:val="21"/>
          <w:shd w:val="clear" w:color="auto" w:fill="FFFFFF"/>
        </w:rPr>
        <w:t xml:space="preserve">　　（八）知识测试成绩单可用于在其他期货公司会员申请开通期权交易权限。</w:t>
      </w:r>
      <w:r>
        <w:rPr>
          <w:rFonts w:hint="eastAsia"/>
          <w:color w:val="000000"/>
          <w:szCs w:val="21"/>
        </w:rPr>
        <w:br/>
      </w:r>
      <w:r>
        <w:rPr>
          <w:rFonts w:hint="eastAsia"/>
          <w:color w:val="000000"/>
          <w:szCs w:val="21"/>
          <w:shd w:val="clear" w:color="auto" w:fill="FFFFFF"/>
        </w:rPr>
        <w:t xml:space="preserve">　　第九条客户的期权交易成交记录及行权记录应当符合下列要求：</w:t>
      </w:r>
      <w:r>
        <w:rPr>
          <w:rFonts w:hint="eastAsia"/>
          <w:color w:val="000000"/>
          <w:szCs w:val="21"/>
        </w:rPr>
        <w:br/>
      </w:r>
      <w:r>
        <w:rPr>
          <w:rFonts w:hint="eastAsia"/>
          <w:color w:val="000000"/>
          <w:szCs w:val="21"/>
          <w:shd w:val="clear" w:color="auto" w:fill="FFFFFF"/>
        </w:rPr>
        <w:t xml:space="preserve">　　（一）期货公司会员为客户开通白糖期权交易权限前，</w:t>
      </w:r>
      <w:r>
        <w:rPr>
          <w:rFonts w:hint="eastAsia"/>
          <w:color w:val="000000"/>
          <w:szCs w:val="21"/>
        </w:rPr>
        <w:br/>
      </w:r>
      <w:r>
        <w:rPr>
          <w:rFonts w:hint="eastAsia"/>
          <w:color w:val="000000"/>
          <w:szCs w:val="21"/>
          <w:shd w:val="clear" w:color="auto" w:fill="FFFFFF"/>
        </w:rPr>
        <w:t xml:space="preserve">　　应当确认该客户具有累计</w:t>
      </w:r>
      <w:r>
        <w:rPr>
          <w:rFonts w:hint="eastAsia"/>
          <w:color w:val="000000"/>
          <w:szCs w:val="21"/>
          <w:shd w:val="clear" w:color="auto" w:fill="FFFFFF"/>
        </w:rPr>
        <w:t>10</w:t>
      </w:r>
      <w:r>
        <w:rPr>
          <w:rFonts w:hint="eastAsia"/>
          <w:color w:val="000000"/>
          <w:szCs w:val="21"/>
          <w:shd w:val="clear" w:color="auto" w:fill="FFFFFF"/>
        </w:rPr>
        <w:t>个交易日、</w:t>
      </w:r>
      <w:r>
        <w:rPr>
          <w:rFonts w:hint="eastAsia"/>
          <w:color w:val="000000"/>
          <w:szCs w:val="21"/>
          <w:shd w:val="clear" w:color="auto" w:fill="FFFFFF"/>
        </w:rPr>
        <w:t>20</w:t>
      </w:r>
      <w:r>
        <w:rPr>
          <w:rFonts w:hint="eastAsia"/>
          <w:color w:val="000000"/>
          <w:szCs w:val="21"/>
          <w:shd w:val="clear" w:color="auto" w:fill="FFFFFF"/>
        </w:rPr>
        <w:t>笔及以上的白糖期权仿真交易成交记录，且必须有仿真主动行权记录。开通期权交易权限时，客户仿真主动行权记录不包括到期日主动行权或放弃的，期货公司会员应当向客户重点介绍期权合约到期行权、放弃等各项规则，揭示相应风险，并要求客户在期权仿真行权记录证明材料上注明</w:t>
      </w:r>
      <w:r>
        <w:rPr>
          <w:rFonts w:hint="eastAsia"/>
          <w:color w:val="000000"/>
          <w:szCs w:val="21"/>
          <w:shd w:val="clear" w:color="auto" w:fill="FFFFFF"/>
        </w:rPr>
        <w:t>"</w:t>
      </w:r>
      <w:r>
        <w:rPr>
          <w:rFonts w:hint="eastAsia"/>
          <w:color w:val="000000"/>
          <w:szCs w:val="21"/>
          <w:shd w:val="clear" w:color="auto" w:fill="FFFFFF"/>
        </w:rPr>
        <w:t>本人承诺，在开户后最</w:t>
      </w:r>
      <w:r>
        <w:rPr>
          <w:rFonts w:hint="eastAsia"/>
          <w:color w:val="000000"/>
          <w:szCs w:val="21"/>
        </w:rPr>
        <w:br/>
      </w:r>
      <w:r>
        <w:rPr>
          <w:rFonts w:hint="eastAsia"/>
          <w:color w:val="000000"/>
          <w:szCs w:val="21"/>
          <w:shd w:val="clear" w:color="auto" w:fill="FFFFFF"/>
        </w:rPr>
        <w:t xml:space="preserve">　　近一个仿真合约到期日完成到期日主动行权或放弃的操作。</w:t>
      </w:r>
      <w:r>
        <w:rPr>
          <w:rFonts w:hint="eastAsia"/>
          <w:color w:val="000000"/>
          <w:szCs w:val="21"/>
          <w:shd w:val="clear" w:color="auto" w:fill="FFFFFF"/>
        </w:rPr>
        <w:t>"</w:t>
      </w:r>
      <w:r>
        <w:rPr>
          <w:rFonts w:hint="eastAsia"/>
          <w:color w:val="000000"/>
          <w:szCs w:val="21"/>
          <w:shd w:val="clear" w:color="auto" w:fill="FFFFFF"/>
        </w:rPr>
        <w:t>字样并签名</w:t>
      </w:r>
      <w:r>
        <w:rPr>
          <w:rFonts w:hint="eastAsia"/>
          <w:color w:val="000000"/>
          <w:szCs w:val="21"/>
          <w:shd w:val="clear" w:color="auto" w:fill="FFFFFF"/>
        </w:rPr>
        <w:t>;</w:t>
      </w:r>
      <w:r>
        <w:rPr>
          <w:rFonts w:hint="eastAsia"/>
          <w:color w:val="000000"/>
          <w:szCs w:val="21"/>
          <w:shd w:val="clear" w:color="auto" w:fill="FFFFFF"/>
        </w:rPr>
        <w:t>（二）一笔委托分次成交的视为一笔成交记录，自成交不算作交易记录；</w:t>
      </w:r>
      <w:r>
        <w:rPr>
          <w:rFonts w:hint="eastAsia"/>
          <w:color w:val="000000"/>
          <w:szCs w:val="21"/>
        </w:rPr>
        <w:br/>
      </w:r>
      <w:r>
        <w:rPr>
          <w:rFonts w:hint="eastAsia"/>
          <w:color w:val="000000"/>
          <w:szCs w:val="21"/>
          <w:shd w:val="clear" w:color="auto" w:fill="FFFFFF"/>
        </w:rPr>
        <w:t xml:space="preserve">　　（三）期权仿真交易、行权记录以交易所仿真会员服务系统的结果为准，由期货公司会员从交易所期权仿真会员服务系统查询并打印。客户在</w:t>
      </w:r>
      <w:proofErr w:type="gramStart"/>
      <w:r>
        <w:rPr>
          <w:rFonts w:hint="eastAsia"/>
          <w:color w:val="000000"/>
          <w:szCs w:val="21"/>
          <w:shd w:val="clear" w:color="auto" w:fill="FFFFFF"/>
        </w:rPr>
        <w:t>一</w:t>
      </w:r>
      <w:proofErr w:type="gramEnd"/>
      <w:r>
        <w:rPr>
          <w:rFonts w:hint="eastAsia"/>
          <w:color w:val="000000"/>
          <w:szCs w:val="21"/>
          <w:shd w:val="clear" w:color="auto" w:fill="FFFFFF"/>
        </w:rPr>
        <w:t>会员白糖期权仿真系统开户后，该会员可凭该客户的身份证号或营业执照号查询其仿真交易、行权记录，包括在其他会员处的仿真交易、行权记录；</w:t>
      </w:r>
      <w:r>
        <w:rPr>
          <w:rFonts w:hint="eastAsia"/>
          <w:color w:val="000000"/>
          <w:szCs w:val="21"/>
        </w:rPr>
        <w:br/>
      </w:r>
      <w:r>
        <w:rPr>
          <w:rFonts w:hint="eastAsia"/>
          <w:color w:val="000000"/>
          <w:szCs w:val="21"/>
          <w:shd w:val="clear" w:color="auto" w:fill="FFFFFF"/>
        </w:rPr>
        <w:t xml:space="preserve">　　（四）客户的期权仿真交易及行权记录和期权真实交易记录证明材料，应当经期货公司会员核实后，加盖期货公司会员合法有效的印章；</w:t>
      </w:r>
      <w:r>
        <w:rPr>
          <w:rFonts w:hint="eastAsia"/>
          <w:color w:val="000000"/>
          <w:szCs w:val="21"/>
        </w:rPr>
        <w:br/>
      </w:r>
      <w:r>
        <w:rPr>
          <w:rFonts w:hint="eastAsia"/>
          <w:color w:val="000000"/>
          <w:szCs w:val="21"/>
          <w:shd w:val="clear" w:color="auto" w:fill="FFFFFF"/>
        </w:rPr>
        <w:t xml:space="preserve">　　（五）客户期权仿真交易成交记录自</w:t>
      </w:r>
      <w:r>
        <w:rPr>
          <w:rFonts w:hint="eastAsia"/>
          <w:color w:val="000000"/>
          <w:szCs w:val="21"/>
          <w:shd w:val="clear" w:color="auto" w:fill="FFFFFF"/>
        </w:rPr>
        <w:t>2014</w:t>
      </w:r>
      <w:r>
        <w:rPr>
          <w:rFonts w:hint="eastAsia"/>
          <w:color w:val="000000"/>
          <w:szCs w:val="21"/>
          <w:shd w:val="clear" w:color="auto" w:fill="FFFFFF"/>
        </w:rPr>
        <w:t>年</w:t>
      </w:r>
      <w:r>
        <w:rPr>
          <w:rFonts w:hint="eastAsia"/>
          <w:color w:val="000000"/>
          <w:szCs w:val="21"/>
          <w:shd w:val="clear" w:color="auto" w:fill="FFFFFF"/>
        </w:rPr>
        <w:t>11</w:t>
      </w:r>
      <w:r>
        <w:rPr>
          <w:rFonts w:hint="eastAsia"/>
          <w:color w:val="000000"/>
          <w:szCs w:val="21"/>
          <w:shd w:val="clear" w:color="auto" w:fill="FFFFFF"/>
        </w:rPr>
        <w:t>月</w:t>
      </w:r>
      <w:r>
        <w:rPr>
          <w:rFonts w:hint="eastAsia"/>
          <w:color w:val="000000"/>
          <w:szCs w:val="21"/>
          <w:shd w:val="clear" w:color="auto" w:fill="FFFFFF"/>
        </w:rPr>
        <w:t>12</w:t>
      </w:r>
      <w:r>
        <w:rPr>
          <w:rFonts w:hint="eastAsia"/>
          <w:color w:val="000000"/>
          <w:szCs w:val="21"/>
          <w:shd w:val="clear" w:color="auto" w:fill="FFFFFF"/>
        </w:rPr>
        <w:t>日开始计算，仿真行权记录自</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2</w:t>
      </w:r>
      <w:r>
        <w:rPr>
          <w:rFonts w:hint="eastAsia"/>
          <w:color w:val="000000"/>
          <w:szCs w:val="21"/>
          <w:shd w:val="clear" w:color="auto" w:fill="FFFFFF"/>
        </w:rPr>
        <w:t>月</w:t>
      </w:r>
      <w:r>
        <w:rPr>
          <w:rFonts w:hint="eastAsia"/>
          <w:color w:val="000000"/>
          <w:szCs w:val="21"/>
          <w:shd w:val="clear" w:color="auto" w:fill="FFFFFF"/>
        </w:rPr>
        <w:t>15</w:t>
      </w:r>
      <w:r>
        <w:rPr>
          <w:rFonts w:hint="eastAsia"/>
          <w:color w:val="000000"/>
          <w:szCs w:val="21"/>
          <w:shd w:val="clear" w:color="auto" w:fill="FFFFFF"/>
        </w:rPr>
        <w:t>日开始计算。</w:t>
      </w:r>
      <w:r>
        <w:rPr>
          <w:rFonts w:hint="eastAsia"/>
          <w:color w:val="000000"/>
          <w:szCs w:val="21"/>
        </w:rPr>
        <w:br/>
      </w:r>
      <w:r>
        <w:rPr>
          <w:rFonts w:hint="eastAsia"/>
          <w:color w:val="000000"/>
          <w:szCs w:val="21"/>
          <w:shd w:val="clear" w:color="auto" w:fill="FFFFFF"/>
        </w:rPr>
        <w:t xml:space="preserve">　　第十条期货公司会员在为客户开通期权交易权限前，应通过查询中国期货业协会投资者信用风险信息数据库等方式，就客户诚信状况进行综合判断。</w:t>
      </w:r>
      <w:r>
        <w:rPr>
          <w:rFonts w:hint="eastAsia"/>
          <w:color w:val="000000"/>
          <w:szCs w:val="21"/>
        </w:rPr>
        <w:br/>
      </w:r>
      <w:r>
        <w:rPr>
          <w:rFonts w:hint="eastAsia"/>
          <w:color w:val="000000"/>
          <w:szCs w:val="21"/>
          <w:shd w:val="clear" w:color="auto" w:fill="FFFFFF"/>
        </w:rPr>
        <w:t xml:space="preserve">　　第三章期权交易权限</w:t>
      </w:r>
      <w:r>
        <w:rPr>
          <w:rFonts w:hint="eastAsia"/>
          <w:color w:val="000000"/>
          <w:szCs w:val="21"/>
        </w:rPr>
        <w:br/>
      </w:r>
      <w:r>
        <w:rPr>
          <w:rFonts w:hint="eastAsia"/>
          <w:color w:val="000000"/>
          <w:szCs w:val="21"/>
          <w:shd w:val="clear" w:color="auto" w:fill="FFFFFF"/>
        </w:rPr>
        <w:t xml:space="preserve">　　第十一条交易所期权交易与期货交易共用交易编码。客户进行期权交易，应当具有交易所交易编码；不具有交易编码的，应当先通过所在期货公司会员申请交易编码。</w:t>
      </w:r>
      <w:r>
        <w:rPr>
          <w:rFonts w:hint="eastAsia"/>
          <w:color w:val="000000"/>
          <w:szCs w:val="21"/>
        </w:rPr>
        <w:br/>
      </w:r>
      <w:r>
        <w:rPr>
          <w:rFonts w:hint="eastAsia"/>
          <w:color w:val="000000"/>
          <w:szCs w:val="21"/>
          <w:shd w:val="clear" w:color="auto" w:fill="FFFFFF"/>
        </w:rPr>
        <w:t xml:space="preserve">　　根据中国期货市场监控中心《特殊单位客户统一开户业务操作指引》，做市商开户比照特殊单位客户管理。做市商应当申请一个专用交易编码开展期权做市业务。</w:t>
      </w:r>
      <w:r>
        <w:rPr>
          <w:rFonts w:hint="eastAsia"/>
          <w:color w:val="000000"/>
          <w:szCs w:val="21"/>
        </w:rPr>
        <w:br/>
      </w:r>
      <w:r>
        <w:rPr>
          <w:rFonts w:hint="eastAsia"/>
          <w:color w:val="000000"/>
          <w:szCs w:val="21"/>
          <w:shd w:val="clear" w:color="auto" w:fill="FFFFFF"/>
        </w:rPr>
        <w:t xml:space="preserve">　　第十二条期权交易实行权限管理，客户期权交易权限由期货公司会员控制。期货公司会员端系统应将该会员下交易所所有交易编码的期权交易权限默认设置为</w:t>
      </w:r>
      <w:r>
        <w:rPr>
          <w:rFonts w:hint="eastAsia"/>
          <w:color w:val="000000"/>
          <w:szCs w:val="21"/>
          <w:shd w:val="clear" w:color="auto" w:fill="FFFFFF"/>
        </w:rPr>
        <w:t>"</w:t>
      </w:r>
      <w:r>
        <w:rPr>
          <w:rFonts w:hint="eastAsia"/>
          <w:color w:val="000000"/>
          <w:szCs w:val="21"/>
          <w:shd w:val="clear" w:color="auto" w:fill="FFFFFF"/>
        </w:rPr>
        <w:t>关闭</w:t>
      </w:r>
      <w:r>
        <w:rPr>
          <w:rFonts w:hint="eastAsia"/>
          <w:color w:val="000000"/>
          <w:szCs w:val="21"/>
          <w:shd w:val="clear" w:color="auto" w:fill="FFFFFF"/>
        </w:rPr>
        <w:t>"</w:t>
      </w:r>
      <w:r>
        <w:rPr>
          <w:rFonts w:hint="eastAsia"/>
          <w:color w:val="000000"/>
          <w:szCs w:val="21"/>
          <w:shd w:val="clear" w:color="auto" w:fill="FFFFFF"/>
        </w:rPr>
        <w:t>。客户进行期权交易应向期货公司会员申请开通期权交易权限。</w:t>
      </w:r>
      <w:r>
        <w:rPr>
          <w:rFonts w:hint="eastAsia"/>
          <w:color w:val="000000"/>
          <w:szCs w:val="21"/>
        </w:rPr>
        <w:br/>
      </w:r>
      <w:r>
        <w:rPr>
          <w:rFonts w:hint="eastAsia"/>
          <w:color w:val="000000"/>
          <w:szCs w:val="21"/>
          <w:shd w:val="clear" w:color="auto" w:fill="FFFFFF"/>
        </w:rPr>
        <w:t xml:space="preserve">　　第十三条期货公司会员为客户开通期权交易权限前，应当要求客户填写期权交易权限申请表。</w:t>
      </w:r>
      <w:r>
        <w:rPr>
          <w:rFonts w:hint="eastAsia"/>
          <w:color w:val="000000"/>
          <w:szCs w:val="21"/>
        </w:rPr>
        <w:br/>
      </w:r>
      <w:r>
        <w:rPr>
          <w:rFonts w:hint="eastAsia"/>
          <w:color w:val="000000"/>
          <w:szCs w:val="21"/>
          <w:shd w:val="clear" w:color="auto" w:fill="FFFFFF"/>
        </w:rPr>
        <w:t xml:space="preserve">　　自然人客户、一般单位客户、特殊单位客户或做市商分别适用不同的期权交易权限申请表。</w:t>
      </w:r>
      <w:r>
        <w:rPr>
          <w:rFonts w:hint="eastAsia"/>
          <w:color w:val="000000"/>
          <w:szCs w:val="21"/>
        </w:rPr>
        <w:br/>
      </w:r>
      <w:r>
        <w:rPr>
          <w:rFonts w:hint="eastAsia"/>
          <w:color w:val="000000"/>
          <w:szCs w:val="21"/>
          <w:shd w:val="clear" w:color="auto" w:fill="FFFFFF"/>
        </w:rPr>
        <w:t xml:space="preserve">　　期权交易权限申请表范例参见附件，期货公司会员可以根据需要增加内容，但不能删减内容。</w:t>
      </w:r>
      <w:r>
        <w:rPr>
          <w:rFonts w:hint="eastAsia"/>
          <w:color w:val="000000"/>
          <w:szCs w:val="21"/>
        </w:rPr>
        <w:br/>
      </w:r>
      <w:r>
        <w:rPr>
          <w:rFonts w:hint="eastAsia"/>
          <w:color w:val="000000"/>
          <w:szCs w:val="21"/>
          <w:shd w:val="clear" w:color="auto" w:fill="FFFFFF"/>
        </w:rPr>
        <w:t xml:space="preserve">　　第十四条期货公司会员应当按照《办法》和本指引要</w:t>
      </w:r>
      <w:r>
        <w:rPr>
          <w:rFonts w:hint="eastAsia"/>
          <w:color w:val="000000"/>
          <w:szCs w:val="21"/>
        </w:rPr>
        <w:br/>
      </w:r>
      <w:r>
        <w:rPr>
          <w:rFonts w:hint="eastAsia"/>
          <w:color w:val="000000"/>
          <w:szCs w:val="21"/>
          <w:shd w:val="clear" w:color="auto" w:fill="FFFFFF"/>
        </w:rPr>
        <w:t xml:space="preserve">　　求，向客户充分揭示期权交易风险，客观介绍期权法律法规、业务规则和产品特征，严</w:t>
      </w:r>
      <w:r>
        <w:rPr>
          <w:rFonts w:hint="eastAsia"/>
          <w:color w:val="000000"/>
          <w:szCs w:val="21"/>
          <w:shd w:val="clear" w:color="auto" w:fill="FFFFFF"/>
        </w:rPr>
        <w:lastRenderedPageBreak/>
        <w:t>格对客户进行适当性评估。在客户完整填写权限申请表后，为符合要求的客户开通期权交易权限，不得为不符合要求的客户开通期权交易权限。</w:t>
      </w:r>
      <w:r>
        <w:rPr>
          <w:rFonts w:hint="eastAsia"/>
          <w:color w:val="000000"/>
          <w:szCs w:val="21"/>
        </w:rPr>
        <w:br/>
      </w:r>
      <w:r>
        <w:rPr>
          <w:rFonts w:hint="eastAsia"/>
          <w:color w:val="000000"/>
          <w:szCs w:val="21"/>
          <w:shd w:val="clear" w:color="auto" w:fill="FFFFFF"/>
        </w:rPr>
        <w:t xml:space="preserve">　　第十五条期货公司会员应当要求客户到其营业场所办</w:t>
      </w:r>
      <w:r>
        <w:rPr>
          <w:rFonts w:hint="eastAsia"/>
          <w:color w:val="000000"/>
          <w:szCs w:val="21"/>
        </w:rPr>
        <w:br/>
      </w:r>
      <w:r>
        <w:rPr>
          <w:rFonts w:hint="eastAsia"/>
          <w:color w:val="000000"/>
          <w:szCs w:val="21"/>
          <w:shd w:val="clear" w:color="auto" w:fill="FFFFFF"/>
        </w:rPr>
        <w:t xml:space="preserve">　　理开通期权交易权限相关事宜，且应当对风险揭示、告知、填写期权交易权限申请表等过程全程录像。</w:t>
      </w:r>
      <w:r>
        <w:rPr>
          <w:rFonts w:hint="eastAsia"/>
          <w:color w:val="000000"/>
          <w:szCs w:val="21"/>
        </w:rPr>
        <w:br/>
      </w:r>
      <w:r>
        <w:rPr>
          <w:rFonts w:hint="eastAsia"/>
          <w:color w:val="000000"/>
          <w:szCs w:val="21"/>
          <w:shd w:val="clear" w:color="auto" w:fill="FFFFFF"/>
        </w:rPr>
        <w:t xml:space="preserve">　　第十六条期货公司会员应当在每个交易日为客户开通期权交易权限后，通过会员服务系统向交易所报备开通期权交易权限的交易编码（单个录入）。</w:t>
      </w:r>
      <w:r>
        <w:rPr>
          <w:rFonts w:hint="eastAsia"/>
          <w:color w:val="000000"/>
          <w:szCs w:val="21"/>
        </w:rPr>
        <w:br/>
      </w:r>
      <w:r>
        <w:rPr>
          <w:rFonts w:hint="eastAsia"/>
          <w:color w:val="000000"/>
          <w:szCs w:val="21"/>
          <w:shd w:val="clear" w:color="auto" w:fill="FFFFFF"/>
        </w:rPr>
        <w:t xml:space="preserve">　　期货公司会员应当及时准确报备开通期权交易权限的交易编码，不得多报、漏报、错报。</w:t>
      </w:r>
      <w:r>
        <w:rPr>
          <w:rFonts w:hint="eastAsia"/>
          <w:color w:val="000000"/>
          <w:szCs w:val="21"/>
        </w:rPr>
        <w:br/>
      </w:r>
      <w:r>
        <w:rPr>
          <w:rFonts w:hint="eastAsia"/>
          <w:color w:val="000000"/>
          <w:szCs w:val="21"/>
          <w:shd w:val="clear" w:color="auto" w:fill="FFFFFF"/>
        </w:rPr>
        <w:t xml:space="preserve">　　第四章资料存档要求</w:t>
      </w:r>
      <w:r>
        <w:rPr>
          <w:rFonts w:hint="eastAsia"/>
          <w:color w:val="000000"/>
          <w:szCs w:val="21"/>
        </w:rPr>
        <w:br/>
      </w:r>
      <w:r>
        <w:rPr>
          <w:rFonts w:hint="eastAsia"/>
          <w:color w:val="000000"/>
          <w:szCs w:val="21"/>
          <w:shd w:val="clear" w:color="auto" w:fill="FFFFFF"/>
        </w:rPr>
        <w:t xml:space="preserve">　　第十七条期货公司会员为客户开通期权交易权限，应当保存期权交易权限申请表、客户保证金账户可用资金余额证明、知识测试成绩、期权仿真交易成交、行权或者期权真实交易成交记录证明材料、自然人客户有效身份证明文件的复印件、一般单位客户及其他客户办理期权交易申请的授权委托书及受托人有效身份证明文件的复印件、无禁止或限制从事期货或期权交易的证明资料、影像资料等。</w:t>
      </w:r>
      <w:r>
        <w:rPr>
          <w:rFonts w:hint="eastAsia"/>
          <w:color w:val="000000"/>
          <w:szCs w:val="21"/>
        </w:rPr>
        <w:br/>
      </w:r>
      <w:r>
        <w:rPr>
          <w:rFonts w:hint="eastAsia"/>
          <w:color w:val="000000"/>
          <w:szCs w:val="21"/>
          <w:shd w:val="clear" w:color="auto" w:fill="FFFFFF"/>
        </w:rPr>
        <w:t xml:space="preserve">　　第十八条期货公司会员应当建立客户资料档案，档案保存时间不少于</w:t>
      </w:r>
      <w:r>
        <w:rPr>
          <w:rFonts w:hint="eastAsia"/>
          <w:color w:val="000000"/>
          <w:szCs w:val="21"/>
          <w:shd w:val="clear" w:color="auto" w:fill="FFFFFF"/>
        </w:rPr>
        <w:t>20</w:t>
      </w:r>
      <w:r>
        <w:rPr>
          <w:rFonts w:hint="eastAsia"/>
          <w:color w:val="000000"/>
          <w:szCs w:val="21"/>
          <w:shd w:val="clear" w:color="auto" w:fill="FFFFFF"/>
        </w:rPr>
        <w:t>年，除依法接受调查和检查外，应当为客户保密。</w:t>
      </w:r>
      <w:r>
        <w:rPr>
          <w:rFonts w:hint="eastAsia"/>
          <w:color w:val="000000"/>
          <w:szCs w:val="21"/>
        </w:rPr>
        <w:br/>
      </w:r>
      <w:r>
        <w:rPr>
          <w:rFonts w:hint="eastAsia"/>
          <w:color w:val="000000"/>
          <w:szCs w:val="21"/>
          <w:shd w:val="clear" w:color="auto" w:fill="FFFFFF"/>
        </w:rPr>
        <w:t xml:space="preserve">　　第五</w:t>
      </w:r>
      <w:proofErr w:type="gramStart"/>
      <w:r>
        <w:rPr>
          <w:rFonts w:hint="eastAsia"/>
          <w:color w:val="000000"/>
          <w:szCs w:val="21"/>
          <w:shd w:val="clear" w:color="auto" w:fill="FFFFFF"/>
        </w:rPr>
        <w:t>章检查</w:t>
      </w:r>
      <w:proofErr w:type="gramEnd"/>
      <w:r>
        <w:rPr>
          <w:rFonts w:hint="eastAsia"/>
          <w:color w:val="000000"/>
          <w:szCs w:val="21"/>
          <w:shd w:val="clear" w:color="auto" w:fill="FFFFFF"/>
        </w:rPr>
        <w:t>及监督管理</w:t>
      </w:r>
      <w:r>
        <w:rPr>
          <w:rFonts w:hint="eastAsia"/>
          <w:color w:val="000000"/>
          <w:szCs w:val="21"/>
        </w:rPr>
        <w:br/>
      </w:r>
      <w:r>
        <w:rPr>
          <w:rFonts w:hint="eastAsia"/>
          <w:color w:val="000000"/>
          <w:szCs w:val="21"/>
          <w:shd w:val="clear" w:color="auto" w:fill="FFFFFF"/>
        </w:rPr>
        <w:t xml:space="preserve">　　第十九条交易所可以对期货公司会员落实适当性制度</w:t>
      </w:r>
      <w:r>
        <w:rPr>
          <w:rFonts w:hint="eastAsia"/>
          <w:color w:val="000000"/>
          <w:szCs w:val="21"/>
        </w:rPr>
        <w:br/>
      </w:r>
      <w:r>
        <w:rPr>
          <w:rFonts w:hint="eastAsia"/>
          <w:color w:val="000000"/>
          <w:szCs w:val="21"/>
          <w:shd w:val="clear" w:color="auto" w:fill="FFFFFF"/>
        </w:rPr>
        <w:t xml:space="preserve">　　相关要求的情况进行检查，检查时期货公司会员应当配合，如实提供客户期权交易权限开通相关材料，不得隐瞒、阻碍和拒绝。</w:t>
      </w:r>
      <w:r>
        <w:rPr>
          <w:rFonts w:hint="eastAsia"/>
          <w:color w:val="000000"/>
          <w:szCs w:val="21"/>
        </w:rPr>
        <w:br/>
      </w:r>
      <w:r>
        <w:rPr>
          <w:rFonts w:hint="eastAsia"/>
          <w:color w:val="000000"/>
          <w:szCs w:val="21"/>
          <w:shd w:val="clear" w:color="auto" w:fill="FFFFFF"/>
        </w:rPr>
        <w:t xml:space="preserve">　　第二十条交易所有权对证券公司的中间介绍业务进行必要的延伸检查。</w:t>
      </w:r>
      <w:r>
        <w:rPr>
          <w:rFonts w:hint="eastAsia"/>
          <w:color w:val="000000"/>
          <w:szCs w:val="21"/>
        </w:rPr>
        <w:br/>
      </w:r>
      <w:r>
        <w:rPr>
          <w:rFonts w:hint="eastAsia"/>
          <w:color w:val="000000"/>
          <w:szCs w:val="21"/>
          <w:shd w:val="clear" w:color="auto" w:fill="FFFFFF"/>
        </w:rPr>
        <w:t xml:space="preserve">　　第二十一条期货公司会员或客户具有违反《办法》重大嫌疑或者违规行为可能或已经产生相应影响的，交易所可以按照《郑州商品交易所违规处理办法》第四十条，对其采取自律监管措施。</w:t>
      </w:r>
      <w:r>
        <w:rPr>
          <w:rFonts w:hint="eastAsia"/>
          <w:color w:val="000000"/>
          <w:szCs w:val="21"/>
        </w:rPr>
        <w:br/>
      </w:r>
      <w:r>
        <w:rPr>
          <w:rFonts w:hint="eastAsia"/>
          <w:color w:val="000000"/>
          <w:szCs w:val="21"/>
          <w:shd w:val="clear" w:color="auto" w:fill="FFFFFF"/>
        </w:rPr>
        <w:t xml:space="preserve">　　第二十二条期货公司会员或客户发生以下违规行为的，交易所按照《郑州商品交易所违规处理办法》予以纪律处分：</w:t>
      </w:r>
      <w:r>
        <w:rPr>
          <w:rFonts w:hint="eastAsia"/>
          <w:color w:val="000000"/>
          <w:szCs w:val="21"/>
        </w:rPr>
        <w:br/>
      </w:r>
      <w:r>
        <w:rPr>
          <w:rFonts w:hint="eastAsia"/>
          <w:color w:val="000000"/>
          <w:szCs w:val="21"/>
          <w:shd w:val="clear" w:color="auto" w:fill="FFFFFF"/>
        </w:rPr>
        <w:t xml:space="preserve">　　（一）期货公司会员未按规定执行适当性制度各项要求，为不具备期权交易条件的客户开通期权交易权限的；</w:t>
      </w:r>
      <w:r>
        <w:rPr>
          <w:rFonts w:hint="eastAsia"/>
          <w:color w:val="000000"/>
          <w:szCs w:val="21"/>
        </w:rPr>
        <w:br/>
      </w:r>
      <w:r>
        <w:rPr>
          <w:rFonts w:hint="eastAsia"/>
          <w:color w:val="000000"/>
          <w:szCs w:val="21"/>
          <w:shd w:val="clear" w:color="auto" w:fill="FFFFFF"/>
        </w:rPr>
        <w:t xml:space="preserve">　　（二）期货公司会员违反《办法》第十条及本指引要求，未按规定的期限要求向交易所报送有关材料的；</w:t>
      </w:r>
      <w:r>
        <w:rPr>
          <w:rFonts w:hint="eastAsia"/>
          <w:color w:val="000000"/>
          <w:szCs w:val="21"/>
        </w:rPr>
        <w:br/>
      </w:r>
      <w:r>
        <w:rPr>
          <w:rFonts w:hint="eastAsia"/>
          <w:color w:val="000000"/>
          <w:szCs w:val="21"/>
          <w:shd w:val="clear" w:color="auto" w:fill="FFFFFF"/>
        </w:rPr>
        <w:t xml:space="preserve">　　（三）期货公司会员或客户违反《办法》第十八条、二十一条、二十二条，以各种手段扰乱交易管理秩序的；</w:t>
      </w:r>
      <w:r>
        <w:rPr>
          <w:rFonts w:hint="eastAsia"/>
          <w:color w:val="000000"/>
          <w:szCs w:val="21"/>
        </w:rPr>
        <w:br/>
      </w:r>
      <w:r>
        <w:rPr>
          <w:rFonts w:hint="eastAsia"/>
          <w:color w:val="000000"/>
          <w:szCs w:val="21"/>
          <w:shd w:val="clear" w:color="auto" w:fill="FFFFFF"/>
        </w:rPr>
        <w:t xml:space="preserve">　　（四）期货公司会员或客户违反《办法》第二十三条，拒不配合交易所检查的；</w:t>
      </w:r>
      <w:r>
        <w:rPr>
          <w:rFonts w:hint="eastAsia"/>
          <w:color w:val="000000"/>
          <w:szCs w:val="21"/>
        </w:rPr>
        <w:br/>
      </w:r>
      <w:r>
        <w:rPr>
          <w:rFonts w:hint="eastAsia"/>
          <w:color w:val="000000"/>
          <w:szCs w:val="21"/>
          <w:shd w:val="clear" w:color="auto" w:fill="FFFFFF"/>
        </w:rPr>
        <w:t xml:space="preserve">　　（五）《郑州商品交易所违规处理办法》规定的其他情形。</w:t>
      </w:r>
      <w:r>
        <w:rPr>
          <w:rFonts w:hint="eastAsia"/>
          <w:color w:val="000000"/>
          <w:szCs w:val="21"/>
        </w:rPr>
        <w:br/>
      </w:r>
      <w:r>
        <w:rPr>
          <w:rFonts w:hint="eastAsia"/>
          <w:color w:val="000000"/>
          <w:szCs w:val="21"/>
          <w:shd w:val="clear" w:color="auto" w:fill="FFFFFF"/>
        </w:rPr>
        <w:t xml:space="preserve">　　第六章附则</w:t>
      </w:r>
      <w:r>
        <w:rPr>
          <w:rFonts w:hint="eastAsia"/>
          <w:color w:val="000000"/>
          <w:szCs w:val="21"/>
        </w:rPr>
        <w:br/>
      </w:r>
      <w:r>
        <w:rPr>
          <w:rFonts w:hint="eastAsia"/>
          <w:color w:val="000000"/>
          <w:szCs w:val="21"/>
          <w:shd w:val="clear" w:color="auto" w:fill="FFFFFF"/>
        </w:rPr>
        <w:t xml:space="preserve">　　第二十三条本指引解释权属于郑州商品交易所。</w:t>
      </w:r>
      <w:r>
        <w:rPr>
          <w:rFonts w:hint="eastAsia"/>
          <w:color w:val="000000"/>
          <w:szCs w:val="21"/>
        </w:rPr>
        <w:br/>
      </w:r>
      <w:r>
        <w:rPr>
          <w:rFonts w:hint="eastAsia"/>
          <w:color w:val="000000"/>
          <w:szCs w:val="21"/>
          <w:shd w:val="clear" w:color="auto" w:fill="FFFFFF"/>
        </w:rPr>
        <w:t xml:space="preserve">　　第二十四条本指引自发布之日起实施。</w:t>
      </w:r>
    </w:p>
    <w:sectPr w:rsidR="00697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D9"/>
    <w:rsid w:val="0069715A"/>
    <w:rsid w:val="007C7AD9"/>
    <w:rsid w:val="00CD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BE8EA-A4C2-4E79-97F5-11DA478F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Company>Hewlett-Packard Company</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TFZX-user</dc:creator>
  <cp:keywords/>
  <dc:description/>
  <cp:lastModifiedBy>TFZX-user</cp:lastModifiedBy>
  <cp:revision>2</cp:revision>
  <dcterms:created xsi:type="dcterms:W3CDTF">2017-06-12T09:03:00Z</dcterms:created>
  <dcterms:modified xsi:type="dcterms:W3CDTF">2017-06-12T09:03:00Z</dcterms:modified>
</cp:coreProperties>
</file>