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6925" w14:textId="652B6C3C" w:rsidR="00B27999" w:rsidRDefault="00FD2E1E" w:rsidP="00FD2E1E">
      <w:pPr>
        <w:jc w:val="center"/>
        <w:rPr>
          <w:rFonts w:ascii="宋体" w:eastAsia="宋体" w:hAnsi="宋体"/>
          <w:b/>
          <w:bCs/>
          <w:sz w:val="36"/>
          <w:szCs w:val="36"/>
        </w:rPr>
      </w:pPr>
      <w:r w:rsidRPr="00FD2E1E">
        <w:rPr>
          <w:rFonts w:ascii="宋体" w:eastAsia="宋体" w:hAnsi="宋体" w:hint="eastAsia"/>
          <w:b/>
          <w:bCs/>
          <w:sz w:val="36"/>
          <w:szCs w:val="36"/>
        </w:rPr>
        <w:t>提供港股投资顾问服务的香港机构基本信息备案及变更公示（</w:t>
      </w:r>
      <w:r w:rsidRPr="00FD2E1E">
        <w:rPr>
          <w:rFonts w:ascii="宋体" w:eastAsia="宋体" w:hAnsi="宋体"/>
          <w:b/>
          <w:bCs/>
          <w:sz w:val="36"/>
          <w:szCs w:val="36"/>
        </w:rPr>
        <w:t>2020年</w:t>
      </w:r>
      <w:r w:rsidR="00081EF0">
        <w:rPr>
          <w:rFonts w:ascii="宋体" w:eastAsia="宋体" w:hAnsi="宋体"/>
          <w:b/>
          <w:bCs/>
          <w:sz w:val="36"/>
          <w:szCs w:val="36"/>
        </w:rPr>
        <w:t>6</w:t>
      </w:r>
      <w:r w:rsidRPr="00FD2E1E">
        <w:rPr>
          <w:rFonts w:ascii="宋体" w:eastAsia="宋体" w:hAnsi="宋体"/>
          <w:b/>
          <w:bCs/>
          <w:sz w:val="36"/>
          <w:szCs w:val="36"/>
        </w:rPr>
        <w:t>月</w:t>
      </w:r>
      <w:r w:rsidR="00081EF0">
        <w:rPr>
          <w:rFonts w:ascii="宋体" w:eastAsia="宋体" w:hAnsi="宋体"/>
          <w:b/>
          <w:bCs/>
          <w:sz w:val="36"/>
          <w:szCs w:val="36"/>
        </w:rPr>
        <w:t>8</w:t>
      </w:r>
      <w:r w:rsidRPr="00FD2E1E">
        <w:rPr>
          <w:rFonts w:ascii="宋体" w:eastAsia="宋体" w:hAnsi="宋体"/>
          <w:b/>
          <w:bCs/>
          <w:sz w:val="36"/>
          <w:szCs w:val="36"/>
        </w:rPr>
        <w:t>日）</w:t>
      </w:r>
    </w:p>
    <w:p w14:paraId="43E586DA" w14:textId="57733DF9" w:rsidR="00606AAA" w:rsidRDefault="00606AAA" w:rsidP="00606AAA">
      <w:pPr>
        <w:widowControl/>
        <w:shd w:val="clear" w:color="auto" w:fill="FFFFFF"/>
        <w:spacing w:line="420" w:lineRule="atLeast"/>
        <w:ind w:firstLine="482"/>
        <w:rPr>
          <w:rFonts w:ascii="宋体" w:eastAsia="宋体" w:hAnsi="宋体"/>
          <w:b/>
          <w:bCs/>
          <w:sz w:val="36"/>
          <w:szCs w:val="36"/>
        </w:rPr>
      </w:pPr>
    </w:p>
    <w:p w14:paraId="7B1D5F0E" w14:textId="1DB614C6" w:rsidR="00606AAA" w:rsidRPr="00606AAA" w:rsidRDefault="00606AAA" w:rsidP="00606AAA">
      <w:pPr>
        <w:widowControl/>
        <w:shd w:val="clear" w:color="auto" w:fill="FFFFFF"/>
        <w:spacing w:line="420" w:lineRule="atLeast"/>
        <w:rPr>
          <w:rFonts w:ascii="仿宋" w:eastAsia="仿宋" w:hAnsi="仿宋" w:cs="宋体" w:hint="eastAsia"/>
          <w:color w:val="000000"/>
          <w:spacing w:val="8"/>
          <w:kern w:val="0"/>
          <w:sz w:val="32"/>
          <w:szCs w:val="32"/>
        </w:rPr>
      </w:pPr>
      <w:r w:rsidRPr="00606AAA">
        <w:rPr>
          <w:rFonts w:ascii="仿宋" w:eastAsia="仿宋" w:hAnsi="仿宋" w:cs="宋体" w:hint="eastAsia"/>
          <w:color w:val="000000"/>
          <w:spacing w:val="8"/>
          <w:kern w:val="0"/>
          <w:sz w:val="32"/>
          <w:szCs w:val="32"/>
        </w:rPr>
        <w:t>中国证券投资基金业协会提示</w:t>
      </w:r>
      <w:r>
        <w:rPr>
          <w:rFonts w:ascii="仿宋" w:eastAsia="仿宋" w:hAnsi="仿宋" w:cs="宋体" w:hint="eastAsia"/>
          <w:color w:val="000000"/>
          <w:spacing w:val="8"/>
          <w:kern w:val="0"/>
          <w:sz w:val="32"/>
          <w:szCs w:val="32"/>
        </w:rPr>
        <w:t>：</w:t>
      </w:r>
    </w:p>
    <w:p w14:paraId="2BE30B0C" w14:textId="5E2029A1" w:rsidR="00606AAA" w:rsidRPr="00606AAA" w:rsidRDefault="00606AAA" w:rsidP="00606AAA">
      <w:pPr>
        <w:widowControl/>
        <w:shd w:val="clear" w:color="auto" w:fill="FFFFFF"/>
        <w:spacing w:line="420" w:lineRule="atLeast"/>
        <w:ind w:firstLine="482"/>
        <w:rPr>
          <w:rFonts w:ascii="仿宋" w:eastAsia="仿宋" w:hAnsi="仿宋" w:cs="宋体"/>
          <w:color w:val="333333"/>
          <w:spacing w:val="8"/>
          <w:kern w:val="0"/>
          <w:sz w:val="32"/>
          <w:szCs w:val="32"/>
        </w:rPr>
      </w:pPr>
      <w:r w:rsidRPr="00606AAA">
        <w:rPr>
          <w:rFonts w:ascii="仿宋" w:eastAsia="仿宋" w:hAnsi="仿宋" w:cs="宋体" w:hint="eastAsia"/>
          <w:color w:val="000000"/>
          <w:spacing w:val="8"/>
          <w:kern w:val="0"/>
          <w:sz w:val="32"/>
          <w:szCs w:val="32"/>
        </w:rPr>
        <w:t>提供港股投资顾问服务的香港机构（以下简称香港机构）的公示信息均来源于中国证券投资基金业协会已登记的香港机构提供的信息，香港机构已书面承诺所有填报信息真实、准确、完整、有效，并承诺承担所有相关法律责任。</w:t>
      </w:r>
    </w:p>
    <w:p w14:paraId="402BA56C" w14:textId="77777777" w:rsidR="00606AAA" w:rsidRPr="00606AAA" w:rsidRDefault="00606AAA" w:rsidP="00606AAA">
      <w:pPr>
        <w:widowControl/>
        <w:shd w:val="clear" w:color="auto" w:fill="FFFFFF"/>
        <w:spacing w:line="420" w:lineRule="atLeast"/>
        <w:ind w:firstLine="482"/>
        <w:rPr>
          <w:rFonts w:ascii="仿宋" w:eastAsia="仿宋" w:hAnsi="仿宋" w:cs="宋体" w:hint="eastAsia"/>
          <w:color w:val="333333"/>
          <w:spacing w:val="8"/>
          <w:kern w:val="0"/>
          <w:sz w:val="32"/>
          <w:szCs w:val="32"/>
        </w:rPr>
      </w:pPr>
      <w:r w:rsidRPr="00606AAA">
        <w:rPr>
          <w:rFonts w:ascii="仿宋" w:eastAsia="仿宋" w:hAnsi="仿宋" w:cs="宋体" w:hint="eastAsia"/>
          <w:color w:val="000000"/>
          <w:spacing w:val="8"/>
          <w:kern w:val="0"/>
          <w:sz w:val="32"/>
          <w:szCs w:val="32"/>
        </w:rPr>
        <w:t>中国证券投资基金业协会对香港机构的登记信息不做实质性审查。公示信息不构成对香港机构服务能力、持续合</w:t>
      </w:r>
      <w:proofErr w:type="gramStart"/>
      <w:r w:rsidRPr="00606AAA">
        <w:rPr>
          <w:rFonts w:ascii="仿宋" w:eastAsia="仿宋" w:hAnsi="仿宋" w:cs="宋体" w:hint="eastAsia"/>
          <w:color w:val="000000"/>
          <w:spacing w:val="8"/>
          <w:kern w:val="0"/>
          <w:sz w:val="32"/>
          <w:szCs w:val="32"/>
        </w:rPr>
        <w:t>规</w:t>
      </w:r>
      <w:proofErr w:type="gramEnd"/>
      <w:r w:rsidRPr="00606AAA">
        <w:rPr>
          <w:rFonts w:ascii="仿宋" w:eastAsia="仿宋" w:hAnsi="仿宋" w:cs="宋体" w:hint="eastAsia"/>
          <w:color w:val="000000"/>
          <w:spacing w:val="8"/>
          <w:kern w:val="0"/>
          <w:sz w:val="32"/>
          <w:szCs w:val="32"/>
        </w:rPr>
        <w:t>情况的认可，不作为对基金财产和投资者财产安全的保证。</w:t>
      </w:r>
    </w:p>
    <w:p w14:paraId="657606CF" w14:textId="77777777" w:rsidR="00606AAA" w:rsidRPr="00606AAA" w:rsidRDefault="00606AAA" w:rsidP="00606AAA">
      <w:pPr>
        <w:widowControl/>
        <w:shd w:val="clear" w:color="auto" w:fill="FFFFFF"/>
        <w:spacing w:line="420" w:lineRule="atLeast"/>
        <w:ind w:firstLine="482"/>
        <w:rPr>
          <w:rFonts w:ascii="仿宋" w:eastAsia="仿宋" w:hAnsi="仿宋" w:cs="宋体" w:hint="eastAsia"/>
          <w:color w:val="333333"/>
          <w:spacing w:val="8"/>
          <w:kern w:val="0"/>
          <w:sz w:val="32"/>
          <w:szCs w:val="32"/>
        </w:rPr>
      </w:pPr>
      <w:r w:rsidRPr="00606AAA">
        <w:rPr>
          <w:rFonts w:ascii="仿宋" w:eastAsia="仿宋" w:hAnsi="仿宋" w:cs="宋体" w:hint="eastAsia"/>
          <w:color w:val="000000"/>
          <w:spacing w:val="8"/>
          <w:kern w:val="0"/>
          <w:sz w:val="32"/>
          <w:szCs w:val="32"/>
        </w:rPr>
        <w:t>港股通下内地证券公司、公开募集证券投资基金的基金管理人使用香港机构港股投资顾问服务前，应对香港机构开展尽职调查，并与香港机构签订书面服务协议，明确双方的权利义务及违约责任。</w:t>
      </w:r>
    </w:p>
    <w:p w14:paraId="7BF02696" w14:textId="77777777" w:rsidR="00606AAA" w:rsidRPr="00606AAA" w:rsidRDefault="00606AAA" w:rsidP="00606AAA">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606AAA">
        <w:rPr>
          <w:rFonts w:ascii="仿宋" w:eastAsia="仿宋" w:hAnsi="仿宋" w:cs="宋体" w:hint="eastAsia"/>
          <w:color w:val="000000"/>
          <w:spacing w:val="8"/>
          <w:kern w:val="0"/>
          <w:sz w:val="32"/>
          <w:szCs w:val="32"/>
        </w:rPr>
        <w:t>社会公众若发现香港机构公示信息中存在任何虚假或不实内容，请致电协会电话：010-66578341，请将相关实名举报或投诉情况发送至邮箱：hktgba@amac.org.cn，或邮寄至中国证券投资基金业协会（地址：北京市西城区金融大街20号交通银行大厦B座9层，邮编100033）。</w:t>
      </w:r>
    </w:p>
    <w:p w14:paraId="47053E34" w14:textId="77777777" w:rsidR="00606AAA" w:rsidRPr="00606AAA" w:rsidRDefault="00606AAA" w:rsidP="00606AAA">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606AAA">
        <w:rPr>
          <w:rFonts w:ascii="仿宋" w:eastAsia="仿宋" w:hAnsi="仿宋" w:cs="宋体" w:hint="eastAsia"/>
          <w:color w:val="000000"/>
          <w:spacing w:val="8"/>
          <w:kern w:val="0"/>
          <w:sz w:val="32"/>
          <w:szCs w:val="32"/>
        </w:rPr>
        <w:lastRenderedPageBreak/>
        <w:t>香港机构如对公示信息有异议，请发函至邮箱：hktgba@amac.org.cn。</w:t>
      </w:r>
    </w:p>
    <w:p w14:paraId="2F303885" w14:textId="77777777" w:rsidR="00606AAA" w:rsidRPr="00606AAA" w:rsidRDefault="00606AAA" w:rsidP="00606AAA">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606AAA">
        <w:rPr>
          <w:rFonts w:ascii="仿宋" w:eastAsia="仿宋" w:hAnsi="仿宋" w:cs="宋体" w:hint="eastAsia"/>
          <w:color w:val="000000"/>
          <w:spacing w:val="8"/>
          <w:kern w:val="0"/>
          <w:sz w:val="32"/>
          <w:szCs w:val="32"/>
        </w:rPr>
        <w:t>查询完整公示信息，</w:t>
      </w:r>
      <w:proofErr w:type="gramStart"/>
      <w:r w:rsidRPr="00606AAA">
        <w:rPr>
          <w:rFonts w:ascii="仿宋" w:eastAsia="仿宋" w:hAnsi="仿宋" w:cs="宋体" w:hint="eastAsia"/>
          <w:color w:val="000000"/>
          <w:spacing w:val="8"/>
          <w:kern w:val="0"/>
          <w:sz w:val="32"/>
          <w:szCs w:val="32"/>
        </w:rPr>
        <w:t>请访问协会官网</w:t>
      </w:r>
      <w:proofErr w:type="gramEnd"/>
      <w:r w:rsidRPr="00606AAA">
        <w:rPr>
          <w:rFonts w:ascii="仿宋" w:eastAsia="仿宋" w:hAnsi="仿宋" w:cs="宋体" w:hint="eastAsia"/>
          <w:color w:val="000000"/>
          <w:spacing w:val="8"/>
          <w:kern w:val="0"/>
          <w:sz w:val="32"/>
          <w:szCs w:val="32"/>
        </w:rPr>
        <w:t>-协会公告栏目，或</w:t>
      </w:r>
      <w:proofErr w:type="gramStart"/>
      <w:r w:rsidRPr="00606AAA">
        <w:rPr>
          <w:rFonts w:ascii="仿宋" w:eastAsia="仿宋" w:hAnsi="仿宋" w:cs="宋体" w:hint="eastAsia"/>
          <w:color w:val="000000"/>
          <w:spacing w:val="8"/>
          <w:kern w:val="0"/>
          <w:sz w:val="32"/>
          <w:szCs w:val="32"/>
        </w:rPr>
        <w:t>协会官网</w:t>
      </w:r>
      <w:proofErr w:type="gramEnd"/>
      <w:r w:rsidRPr="00606AAA">
        <w:rPr>
          <w:rFonts w:ascii="仿宋" w:eastAsia="仿宋" w:hAnsi="仿宋" w:cs="宋体" w:hint="eastAsia"/>
          <w:color w:val="000000"/>
          <w:spacing w:val="8"/>
          <w:kern w:val="0"/>
          <w:sz w:val="32"/>
          <w:szCs w:val="32"/>
        </w:rPr>
        <w:t>-信息公示-基金投资顾问机构公示-提供港股投资顾问服务的香港机构栏目。</w:t>
      </w:r>
    </w:p>
    <w:p w14:paraId="3740777F" w14:textId="4FD2EB66" w:rsidR="00FD2E1E" w:rsidRPr="00FD2E1E" w:rsidRDefault="00606AAA" w:rsidP="00FD2E1E">
      <w:pPr>
        <w:jc w:val="left"/>
        <w:rPr>
          <w:rFonts w:ascii="宋体" w:eastAsia="宋体" w:hAnsi="宋体"/>
          <w:b/>
          <w:bCs/>
          <w:sz w:val="36"/>
          <w:szCs w:val="36"/>
        </w:rPr>
      </w:pPr>
      <w:r>
        <w:rPr>
          <w:rFonts w:ascii="宋体" w:eastAsia="宋体" w:hAnsi="宋体"/>
          <w:b/>
          <w:bCs/>
          <w:noProof/>
          <w:sz w:val="36"/>
          <w:szCs w:val="36"/>
        </w:rPr>
        <w:drawing>
          <wp:inline distT="0" distB="0" distL="0" distR="0" wp14:anchorId="699D8DF4" wp14:editId="0B75F011">
            <wp:extent cx="5274310" cy="96393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963930"/>
                    </a:xfrm>
                    <a:prstGeom prst="rect">
                      <a:avLst/>
                    </a:prstGeom>
                  </pic:spPr>
                </pic:pic>
              </a:graphicData>
            </a:graphic>
          </wp:inline>
        </w:drawing>
      </w:r>
    </w:p>
    <w:sectPr w:rsidR="00FD2E1E" w:rsidRPr="00FD2E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29B27" w14:textId="77777777" w:rsidR="00081EF0" w:rsidRDefault="00081EF0" w:rsidP="00081EF0">
      <w:r>
        <w:separator/>
      </w:r>
    </w:p>
  </w:endnote>
  <w:endnote w:type="continuationSeparator" w:id="0">
    <w:p w14:paraId="320535CC" w14:textId="77777777" w:rsidR="00081EF0" w:rsidRDefault="00081EF0" w:rsidP="0008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25CE8" w14:textId="77777777" w:rsidR="00081EF0" w:rsidRDefault="00081EF0" w:rsidP="00081EF0">
      <w:r>
        <w:separator/>
      </w:r>
    </w:p>
  </w:footnote>
  <w:footnote w:type="continuationSeparator" w:id="0">
    <w:p w14:paraId="1AB7984F" w14:textId="77777777" w:rsidR="00081EF0" w:rsidRDefault="00081EF0" w:rsidP="00081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1E"/>
    <w:rsid w:val="00081EF0"/>
    <w:rsid w:val="00606AAA"/>
    <w:rsid w:val="00B27999"/>
    <w:rsid w:val="00FD2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4FC75"/>
  <w15:chartTrackingRefBased/>
  <w15:docId w15:val="{09358ABA-0B27-4742-B2C7-1E3552B7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E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1EF0"/>
    <w:rPr>
      <w:sz w:val="18"/>
      <w:szCs w:val="18"/>
    </w:rPr>
  </w:style>
  <w:style w:type="paragraph" w:styleId="a5">
    <w:name w:val="footer"/>
    <w:basedOn w:val="a"/>
    <w:link w:val="a6"/>
    <w:uiPriority w:val="99"/>
    <w:unhideWhenUsed/>
    <w:rsid w:val="00081EF0"/>
    <w:pPr>
      <w:tabs>
        <w:tab w:val="center" w:pos="4153"/>
        <w:tab w:val="right" w:pos="8306"/>
      </w:tabs>
      <w:snapToGrid w:val="0"/>
      <w:jc w:val="left"/>
    </w:pPr>
    <w:rPr>
      <w:sz w:val="18"/>
      <w:szCs w:val="18"/>
    </w:rPr>
  </w:style>
  <w:style w:type="character" w:customStyle="1" w:styleId="a6">
    <w:name w:val="页脚 字符"/>
    <w:basedOn w:val="a0"/>
    <w:link w:val="a5"/>
    <w:uiPriority w:val="99"/>
    <w:rsid w:val="00081E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213154">
      <w:bodyDiv w:val="1"/>
      <w:marLeft w:val="0"/>
      <w:marRight w:val="0"/>
      <w:marTop w:val="0"/>
      <w:marBottom w:val="0"/>
      <w:divBdr>
        <w:top w:val="none" w:sz="0" w:space="0" w:color="auto"/>
        <w:left w:val="none" w:sz="0" w:space="0" w:color="auto"/>
        <w:bottom w:val="none" w:sz="0" w:space="0" w:color="auto"/>
        <w:right w:val="none" w:sz="0" w:space="0" w:color="auto"/>
      </w:divBdr>
    </w:div>
    <w:div w:id="1747410562">
      <w:bodyDiv w:val="1"/>
      <w:marLeft w:val="0"/>
      <w:marRight w:val="0"/>
      <w:marTop w:val="0"/>
      <w:marBottom w:val="0"/>
      <w:divBdr>
        <w:top w:val="none" w:sz="0" w:space="0" w:color="auto"/>
        <w:left w:val="none" w:sz="0" w:space="0" w:color="auto"/>
        <w:bottom w:val="none" w:sz="0" w:space="0" w:color="auto"/>
        <w:right w:val="none" w:sz="0" w:space="0" w:color="auto"/>
      </w:divBdr>
    </w:div>
    <w:div w:id="20336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nie</dc:creator>
  <cp:keywords/>
  <dc:description/>
  <cp:lastModifiedBy>ap</cp:lastModifiedBy>
  <cp:revision>3</cp:revision>
  <dcterms:created xsi:type="dcterms:W3CDTF">2020-06-30T03:51:00Z</dcterms:created>
  <dcterms:modified xsi:type="dcterms:W3CDTF">2020-06-30T03:55:00Z</dcterms:modified>
</cp:coreProperties>
</file>